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26" w:rsidRDefault="0003052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30526" w:rsidRDefault="00030526">
      <w:pPr>
        <w:pStyle w:val="ConsPlusNormal"/>
        <w:jc w:val="both"/>
        <w:outlineLvl w:val="0"/>
      </w:pPr>
    </w:p>
    <w:p w:rsidR="00030526" w:rsidRDefault="0003052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30526" w:rsidRDefault="00030526">
      <w:pPr>
        <w:pStyle w:val="ConsPlusTitle"/>
        <w:jc w:val="center"/>
      </w:pPr>
    </w:p>
    <w:p w:rsidR="00030526" w:rsidRDefault="00030526">
      <w:pPr>
        <w:pStyle w:val="ConsPlusTitle"/>
        <w:jc w:val="center"/>
      </w:pPr>
      <w:r>
        <w:t>ПОСТАНОВЛЕНИЕ</w:t>
      </w:r>
    </w:p>
    <w:p w:rsidR="00030526" w:rsidRDefault="00030526">
      <w:pPr>
        <w:pStyle w:val="ConsPlusTitle"/>
        <w:jc w:val="center"/>
      </w:pPr>
      <w:r>
        <w:t>от 24 апреля 2014 г. N 368</w:t>
      </w:r>
    </w:p>
    <w:p w:rsidR="00030526" w:rsidRDefault="00030526">
      <w:pPr>
        <w:pStyle w:val="ConsPlusTitle"/>
        <w:jc w:val="center"/>
      </w:pPr>
    </w:p>
    <w:p w:rsidR="00030526" w:rsidRDefault="00030526">
      <w:pPr>
        <w:pStyle w:val="ConsPlusTitle"/>
        <w:jc w:val="center"/>
      </w:pPr>
      <w:r>
        <w:t>ОБ УТВЕРЖДЕНИИ ПРАВИЛ</w:t>
      </w:r>
    </w:p>
    <w:p w:rsidR="00030526" w:rsidRDefault="00030526">
      <w:pPr>
        <w:pStyle w:val="ConsPlusTitle"/>
        <w:jc w:val="center"/>
      </w:pPr>
      <w:r>
        <w:t>ПРЕДОСТАВЛЕНИЯ АНТИМОНОПОЛЬНЫМ ОРГАНОМ СОГЛАСИЯ</w:t>
      </w:r>
    </w:p>
    <w:p w:rsidR="00030526" w:rsidRDefault="00030526">
      <w:pPr>
        <w:pStyle w:val="ConsPlusTitle"/>
        <w:jc w:val="center"/>
      </w:pPr>
      <w:r>
        <w:t>НА ИЗМЕНЕНИЕ УСЛОВИЙ КОНЦЕССИОННОГО СОГЛАШЕНИЯ</w:t>
      </w:r>
    </w:p>
    <w:p w:rsidR="00030526" w:rsidRDefault="000305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305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0526" w:rsidRDefault="000305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0526" w:rsidRDefault="000305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28.04.2015 </w:t>
            </w:r>
            <w:hyperlink r:id="rId5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030526" w:rsidRDefault="00030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15.11.2016 </w:t>
            </w:r>
            <w:hyperlink r:id="rId6" w:history="1">
              <w:r>
                <w:rPr>
                  <w:color w:val="0000FF"/>
                </w:rPr>
                <w:t>N 1201</w:t>
              </w:r>
            </w:hyperlink>
            <w:r>
              <w:rPr>
                <w:color w:val="392C69"/>
              </w:rPr>
              <w:t xml:space="preserve">, от 03.06.2019 </w:t>
            </w:r>
            <w:hyperlink r:id="rId7" w:history="1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30526" w:rsidRDefault="00030526">
      <w:pPr>
        <w:pStyle w:val="ConsPlusNormal"/>
        <w:jc w:val="center"/>
      </w:pPr>
    </w:p>
    <w:p w:rsidR="00030526" w:rsidRDefault="00030526">
      <w:pPr>
        <w:pStyle w:val="ConsPlusNormal"/>
        <w:ind w:firstLine="540"/>
        <w:jc w:val="both"/>
      </w:pPr>
      <w:r>
        <w:t>В соответствии с Федеральным законом "О концессионных соглашениях" Правительство Российской Федерации постановляет:</w:t>
      </w:r>
    </w:p>
    <w:p w:rsidR="00030526" w:rsidRDefault="00030526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предоставления антимонопольным органом согласия на изменение условий концессионного соглашения.</w:t>
      </w: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jc w:val="right"/>
      </w:pPr>
      <w:r>
        <w:t>Председатель Правительства</w:t>
      </w:r>
    </w:p>
    <w:p w:rsidR="00030526" w:rsidRDefault="00030526">
      <w:pPr>
        <w:pStyle w:val="ConsPlusNormal"/>
        <w:jc w:val="right"/>
      </w:pPr>
      <w:r>
        <w:t>Российской Федерации</w:t>
      </w:r>
    </w:p>
    <w:p w:rsidR="00030526" w:rsidRDefault="00030526">
      <w:pPr>
        <w:pStyle w:val="ConsPlusNormal"/>
        <w:jc w:val="right"/>
      </w:pPr>
      <w:r>
        <w:t>Д.МЕДВЕДЕВ</w:t>
      </w: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jc w:val="right"/>
        <w:outlineLvl w:val="0"/>
      </w:pPr>
      <w:r>
        <w:t>Утверждены</w:t>
      </w:r>
    </w:p>
    <w:p w:rsidR="00030526" w:rsidRDefault="00030526">
      <w:pPr>
        <w:pStyle w:val="ConsPlusNormal"/>
        <w:jc w:val="right"/>
      </w:pPr>
      <w:r>
        <w:t>постановлением Правительства</w:t>
      </w:r>
    </w:p>
    <w:p w:rsidR="00030526" w:rsidRDefault="00030526">
      <w:pPr>
        <w:pStyle w:val="ConsPlusNormal"/>
        <w:jc w:val="right"/>
      </w:pPr>
      <w:r>
        <w:t>Российской Федерации</w:t>
      </w:r>
    </w:p>
    <w:p w:rsidR="00030526" w:rsidRDefault="00030526">
      <w:pPr>
        <w:pStyle w:val="ConsPlusNormal"/>
        <w:jc w:val="right"/>
      </w:pPr>
      <w:r>
        <w:t>от 24 апреля 2014 г. N 368</w:t>
      </w: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Title"/>
        <w:jc w:val="center"/>
      </w:pPr>
      <w:bookmarkStart w:id="0" w:name="P30"/>
      <w:bookmarkEnd w:id="0"/>
      <w:r>
        <w:t>ПРАВИЛА</w:t>
      </w:r>
    </w:p>
    <w:p w:rsidR="00030526" w:rsidRDefault="00030526">
      <w:pPr>
        <w:pStyle w:val="ConsPlusTitle"/>
        <w:jc w:val="center"/>
      </w:pPr>
      <w:r>
        <w:t>ПРЕДОСТАВЛЕНИЯ АНТИМОНОПОЛЬНЫМ ОРГАНОМ СОГЛАСИЯ</w:t>
      </w:r>
    </w:p>
    <w:p w:rsidR="00030526" w:rsidRDefault="00030526">
      <w:pPr>
        <w:pStyle w:val="ConsPlusTitle"/>
        <w:jc w:val="center"/>
      </w:pPr>
      <w:r>
        <w:t>НА ИЗМЕНЕНИЕ УСЛОВИЙ КОНЦЕССИОННОГО СОГЛАШЕНИЯ</w:t>
      </w:r>
    </w:p>
    <w:p w:rsidR="00030526" w:rsidRDefault="000305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305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0526" w:rsidRDefault="000305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0526" w:rsidRDefault="000305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28.04.2015 </w:t>
            </w:r>
            <w:hyperlink r:id="rId9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030526" w:rsidRDefault="00030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15.11.2016 </w:t>
            </w:r>
            <w:hyperlink r:id="rId10" w:history="1">
              <w:r>
                <w:rPr>
                  <w:color w:val="0000FF"/>
                </w:rPr>
                <w:t>N 1201</w:t>
              </w:r>
            </w:hyperlink>
            <w:r>
              <w:rPr>
                <w:color w:val="392C69"/>
              </w:rPr>
              <w:t xml:space="preserve">, от 03.06.2019 </w:t>
            </w:r>
            <w:hyperlink r:id="rId11" w:history="1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ind w:firstLine="540"/>
        <w:jc w:val="both"/>
      </w:pPr>
      <w:r>
        <w:t xml:space="preserve">1. Настоящие Правила определяют основания, по которым могут быть изменены существенные условия концессионного соглашения, в том числе основания, по которым может быть продлен срок действия концессионного соглашения, и порядок согласования антимонопольным органом таких изменений, в том числе продления срока действия концессионного соглашения, а также устанавливают порядок и условия получения согласия антимонопольного органа для изменения условий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в случаях, </w:t>
      </w:r>
      <w:r>
        <w:lastRenderedPageBreak/>
        <w:t xml:space="preserve">предусмотренных </w:t>
      </w:r>
      <w:hyperlink r:id="rId12" w:history="1">
        <w:r>
          <w:rPr>
            <w:color w:val="0000FF"/>
          </w:rPr>
          <w:t>статьей 43</w:t>
        </w:r>
      </w:hyperlink>
      <w:r>
        <w:t xml:space="preserve"> Федерального закона "О концессионных соглашениях" (далее - согласование изменений условий концессионного соглашения).</w:t>
      </w:r>
    </w:p>
    <w:p w:rsidR="00030526" w:rsidRDefault="00030526">
      <w:pPr>
        <w:pStyle w:val="ConsPlusNormal"/>
        <w:jc w:val="both"/>
      </w:pPr>
      <w:r>
        <w:t xml:space="preserve">(в ред. Постановлений Правительства РФ от 28.04.2015 </w:t>
      </w:r>
      <w:hyperlink r:id="rId13" w:history="1">
        <w:r>
          <w:rPr>
            <w:color w:val="0000FF"/>
          </w:rPr>
          <w:t>N 406</w:t>
        </w:r>
      </w:hyperlink>
      <w:r>
        <w:t xml:space="preserve">, от 03.06.2019 </w:t>
      </w:r>
      <w:hyperlink r:id="rId14" w:history="1">
        <w:r>
          <w:rPr>
            <w:color w:val="0000FF"/>
          </w:rPr>
          <w:t>N 708</w:t>
        </w:r>
      </w:hyperlink>
      <w:r>
        <w:t>)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1" w:name="P39"/>
      <w:bookmarkEnd w:id="1"/>
      <w:r>
        <w:t>2. Согласование изменений условий концессионного соглашения осуществляется при наличии следующих оснований: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а) возникновение обстоятельств непреодолимой силы;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2" w:name="P41"/>
      <w:bookmarkEnd w:id="2"/>
      <w:r>
        <w:t>б) вступление в силу нормативных правовых актов Российской Федерации, субъектов Российской Федерации, органов местного самоуправления, в связи с которыми: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стороны концессионного соглашения оказываются неспособными выполнить принятые на себя обязательства;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ухудшается положение концессионера по сравнению с тем положением, в котором он находился на момент заключения концессионного соглашения, в результате чего концессионер в значительной степени лишается того, на что был вправе рассчитывать при заключении концессионного соглашения, в том числе в связи с увеличением совокупной налоговой нагрузки, установлением режима запретов и ограничений в отношении концессионера;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в) вступление в законную силу решения суда или федерального антимонопольного органа, которым установлена невозможность исполнения концессионером или </w:t>
      </w:r>
      <w:proofErr w:type="spellStart"/>
      <w:r>
        <w:t>концедентом</w:t>
      </w:r>
      <w:proofErr w:type="spellEnd"/>
      <w:r>
        <w:t xml:space="preserve"> установленных концессионным соглашением обязательств вследствие решений, действий (бездействия) государственных органов, органов местного самоуправления и (или) их должностных лиц;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г) утверждение схем теплоснабжения, водоснабжения, водоотведения или внесение изменений в схемы теплоснабжения, водоснабжения, водоотведения, утвержденные в установленном порядке, в связи с которыми стороны оказываются не способными выполнить принятые обязательства (в случае если предметом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систем);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д) установление регулируемых цен (тарифов), надбавок к ценам (тарифам), по которым концессионер предоставляет потребителям товары, работы, услуги, с применением долгосрочных параметров регулирования деятельности концессионера, которые не соответствуют таким параметрам, предусмотренным концессионным соглашением;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е) выявление в соответствии с </w:t>
      </w:r>
      <w:hyperlink r:id="rId16" w:history="1">
        <w:r>
          <w:rPr>
            <w:color w:val="0000FF"/>
          </w:rPr>
          <w:t>частью 5 статьи 51</w:t>
        </w:r>
      </w:hyperlink>
      <w:r>
        <w:t xml:space="preserve"> Федерального закона "О концессионных соглашениях" в течение срока реализации концессионного соглашения технологически и функционально связанных с объектами теплоснабжения, централизованными системами горячего водоснабжения, холодного водоснабжения и (или) водоотведения, отдельными объектами таких систем бесхозяйных объектов теплоснабжения, централизованных систем горячего водоснабжения, холодного водоснабжения и (или) водоотведения, являющихся частью относящихся к объекту концессионного соглашения систем теплоснабжения, систем водоснабжения и (или) водоотведения;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ж) выявление в соответствии с </w:t>
      </w:r>
      <w:hyperlink r:id="rId18" w:history="1">
        <w:r>
          <w:rPr>
            <w:color w:val="0000FF"/>
          </w:rPr>
          <w:t>частью 6 статьи 51</w:t>
        </w:r>
      </w:hyperlink>
      <w:r>
        <w:t xml:space="preserve"> Федерального закона "О концессионных соглашениях" в течение срока реализации концессионного соглашения технологически связанных с объектами теплоснабжения, централизованными системами горячего водоснабжения, холодного водоснабжения и (или) водоотведения, отдельными объектами таких систем бесхозяйных объектов теплоснабжения, централизованных систем горячего водоснабжения, холодного водоснабжения и (или) водоотведения, являющихся частью относящихся к объекту концессионного </w:t>
      </w:r>
      <w:r>
        <w:lastRenderedPageBreak/>
        <w:t>соглашения систем теплоснабжения, систем водоснабжения и (или) водоотведения;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з) вывод в течение срока реализации концессионного соглашения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являющихся объектом концессионного соглашения или входящих в состав объекта концессионного соглашения, из эксплуатации в случае, если такой вывод ранее не был предусмотрен условиями концессионного соглашения;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и) осуществление возмещения фактически понесенных расходов концессионера в соответствии с порядком, указанным в </w:t>
      </w:r>
      <w:hyperlink r:id="rId21" w:history="1">
        <w:r>
          <w:rPr>
            <w:color w:val="0000FF"/>
          </w:rPr>
          <w:t>пункте 5 части 1 статьи 42</w:t>
        </w:r>
      </w:hyperlink>
      <w:r>
        <w:t xml:space="preserve"> Федерального закона "О концессионных соглашениях", при соблюдении условия, предусмотренного </w:t>
      </w:r>
      <w:hyperlink r:id="rId22" w:history="1">
        <w:r>
          <w:rPr>
            <w:color w:val="0000FF"/>
          </w:rPr>
          <w:t>частью 2</w:t>
        </w:r>
      </w:hyperlink>
      <w:r>
        <w:t xml:space="preserve"> указанной статьи Федерального закона "О концессионных соглашениях".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jc w:val="both"/>
      </w:pPr>
      <w:r>
        <w:t xml:space="preserve">(п. 2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3. В случае если </w:t>
      </w:r>
      <w:proofErr w:type="spellStart"/>
      <w:r>
        <w:t>концедентом</w:t>
      </w:r>
      <w:proofErr w:type="spellEnd"/>
      <w:r>
        <w:t xml:space="preserve"> по концессионному соглашению является Российская Федерация и условия концессионного соглашения изменяются на основании акта Правительства Российской Федерации, проект такого акта согласовывается с Федеральной антимонопольной службой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Федерации", и согласование изменений условий концессионного соглашения в соответствии с настоящими Правилами не требуется.</w:t>
      </w:r>
    </w:p>
    <w:p w:rsidR="00030526" w:rsidRDefault="0003052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</w:t>
      </w:r>
      <w:proofErr w:type="spellStart"/>
      <w:r>
        <w:t>концедентом</w:t>
      </w:r>
      <w:proofErr w:type="spellEnd"/>
      <w:r>
        <w:t xml:space="preserve"> по этому концессионному соглашению является Российская Федерация, от имени которой выступает Правительство Российской Федерации или уполномоченный им федеральный орган исполнительной власти, заявление о согласовании изменений условий концессионного соглашения (далее - заявление) подлежит рассмотрению в Федеральной антимонопольной службе, за исключением случая, установленного </w:t>
      </w:r>
      <w:hyperlink w:anchor="P57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030526" w:rsidRDefault="0003052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4. В случае если </w:t>
      </w:r>
      <w:proofErr w:type="spellStart"/>
      <w:r>
        <w:t>концедентом</w:t>
      </w:r>
      <w:proofErr w:type="spellEnd"/>
      <w:r>
        <w:t xml:space="preserve"> по концессионному соглашению является субъект Российской Федерации, от имени которого выступает орган государственной власти субъекта Российской Федерации, либо муниципальное образование, от имени которого выступает орган местного самоуправления, заявление подлежит рассмотрению в территориальном органе Федеральной антимонопольной службы по месту нахождения </w:t>
      </w:r>
      <w:proofErr w:type="spellStart"/>
      <w:r>
        <w:t>концедента</w:t>
      </w:r>
      <w:proofErr w:type="spellEnd"/>
      <w:r>
        <w:t>.</w:t>
      </w:r>
    </w:p>
    <w:p w:rsidR="00030526" w:rsidRDefault="0003052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4" w:name="P63"/>
      <w:bookmarkEnd w:id="4"/>
      <w:r>
        <w:t>5. Для согласования изменений условий концессионного соглашения заявитель (</w:t>
      </w:r>
      <w:proofErr w:type="spellStart"/>
      <w:r>
        <w:t>концедент</w:t>
      </w:r>
      <w:proofErr w:type="spellEnd"/>
      <w:r>
        <w:t xml:space="preserve"> или концессионер) предоставляет в антимонопольный орган: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а) заявление (один экземпляр);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б) текст изменений, предлагаемых к внесению в концессионное соглашение, согласованный </w:t>
      </w:r>
      <w:proofErr w:type="spellStart"/>
      <w:r>
        <w:t>концедентом</w:t>
      </w:r>
      <w:proofErr w:type="spellEnd"/>
      <w:r>
        <w:t xml:space="preserve"> и концессионером;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в) обоснование необходимости изменения условий концессионного соглашения с приложением подтверждающих материалов и документов;</w:t>
      </w:r>
    </w:p>
    <w:p w:rsidR="00030526" w:rsidRDefault="00030526">
      <w:pPr>
        <w:pStyle w:val="ConsPlusNormal"/>
        <w:jc w:val="both"/>
      </w:pPr>
      <w:r>
        <w:lastRenderedPageBreak/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г) решение </w:t>
      </w:r>
      <w:proofErr w:type="spellStart"/>
      <w:r>
        <w:t>концедента</w:t>
      </w:r>
      <w:proofErr w:type="spellEnd"/>
      <w:r>
        <w:t xml:space="preserve"> о заключении концессионного соглашения;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д) концессионное соглашение;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е) конкурсную документацию и конкурсное предложение концессионера (в случае заключения концессионного соглашения путем проведения конкурса на право заключения концессионного соглашения);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ж) предложение о заключении концессионного соглашения (в случае заключения концессионного соглашения по инициативе потенциального инвестора);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з) предварительное согласие органа исполнительной власти или органа местного самоуправления, осуществляющих регулирование цен (тарифов) в соответствии с законодательством Российской Федерации в сфере регулирования цен (тарифов), полученное в порядке, установленном нормативными правовыми актами Российской Федерации в области регулирования тарифов в сфере теплоснабжения, водоснабжения и водоотведения, - в случае, если согласие испрашивается на изменение значения долгосрочных параметров регулирования деятельности концессионера (долгосрочных параметров регулирования тарифов, определенных в соответствии с нормативными правовыми актами Российской Федерации в сфере водоснабжения и водоотведения или долгосрочных параметров государственного регулирования цен (тарифов) в сфере теплоснабжения, определенных в соответствии с нормативными правовыми актами Российской Федерации в сфере теплоснабжения);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и) один или несколько договоров аренды, на основании которых у концессионера возникли права владения и (или) пользования имуществом, являющимся объектом концессионного соглашения.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5" w:name="P78"/>
      <w:bookmarkEnd w:id="5"/>
      <w:r>
        <w:t>6. Заявление должно содержать:</w:t>
      </w:r>
    </w:p>
    <w:p w:rsidR="00030526" w:rsidRDefault="0003052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а) полное и краткое наименование заявителя;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б) адрес места нахождения, почтовый адрес, номера телефонов и факса заявителя;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в) краткое изложение существа обращения;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г) перечень прилагаемых к заявлению документов с указанием количества листов и экземпляров.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6" w:name="P84"/>
      <w:bookmarkEnd w:id="6"/>
      <w:r>
        <w:t>7. Документы, представленные в антимонопольный орган вместе с заявлением, должны быть заверены подписью руководителя или иного уполномоченного лица заявителя и печатью заявителя (при наличии печати).</w:t>
      </w:r>
    </w:p>
    <w:p w:rsidR="00030526" w:rsidRDefault="0003052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15.11.2016 N 1201)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8. Заявление с приложенными к нему документами подлежит регистрации в антимонопольном органе в установленном порядке.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9. В случае несоответствия заявления и документов требованиям </w:t>
      </w:r>
      <w:hyperlink w:anchor="P78" w:history="1">
        <w:r>
          <w:rPr>
            <w:color w:val="0000FF"/>
          </w:rPr>
          <w:t>пунктов 6</w:t>
        </w:r>
      </w:hyperlink>
      <w:r>
        <w:t xml:space="preserve"> и </w:t>
      </w:r>
      <w:hyperlink w:anchor="P84" w:history="1">
        <w:r>
          <w:rPr>
            <w:color w:val="0000FF"/>
          </w:rPr>
          <w:t>7</w:t>
        </w:r>
      </w:hyperlink>
      <w:r>
        <w:t xml:space="preserve"> настоящих Правил, а также непредставления или представления не всех документов, указанных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настоящих Правил, заявление подлежит возврату заявителю в течение 7 рабочих дней со дня регистрации в антимонопольном органе с указанием причин возврата.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7" w:name="P88"/>
      <w:bookmarkEnd w:id="7"/>
      <w:r>
        <w:lastRenderedPageBreak/>
        <w:t xml:space="preserve">10. Заявление и документы, поступившие в антимонопольный орган, рассматриваются в срок не более 30 дней со дня регистрации. В случае, предусмотренном </w:t>
      </w:r>
      <w:hyperlink w:anchor="P89" w:history="1">
        <w:r>
          <w:rPr>
            <w:color w:val="0000FF"/>
          </w:rPr>
          <w:t>пунктом 11</w:t>
        </w:r>
      </w:hyperlink>
      <w:r>
        <w:t xml:space="preserve"> настоящих Правил, срок их рассмотрения может быть продлен руководителем антимонопольного органа не более чем на 15 дней. О продлении срока рассмотрения заявления антимонопольный орган уведомляет в письменной форме заявителя.</w:t>
      </w:r>
    </w:p>
    <w:p w:rsidR="00030526" w:rsidRDefault="00030526">
      <w:pPr>
        <w:pStyle w:val="ConsPlusNormal"/>
        <w:spacing w:before="220"/>
        <w:ind w:firstLine="540"/>
        <w:jc w:val="both"/>
      </w:pPr>
      <w:bookmarkStart w:id="8" w:name="P89"/>
      <w:bookmarkEnd w:id="8"/>
      <w:r>
        <w:t>11. В целях рассмотрения заявления с приложенными к нему документами антимонопольным органом могут направляться запросы, привлекаться эксперты, а также проводиться анализ состояния конкуренции на соответствующем рынке услуг.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12. По результатам рассмотрения заявления с приложенными к нему документами антимонопольный орган принимает одно из следующих решений: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а) о согласовании изменений условий концессионного соглашения;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б) об отказе в согласовании изменений условий концессионного соглашения с указанием причин такого отказа.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13. Решение о согласовании изменений условий концессионного соглашения или об отказе в таком согласовании антимонопольный орган направляет заявителю в пределах срока, установленного </w:t>
      </w:r>
      <w:hyperlink w:anchor="P88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14. Антимонопольный орган отказывает в согласовании изменений условий концессионного соглашения при установлении одного из следующих случаев: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03.06.2019 N 708;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б) если представленные документы не подтверждают возникновение оснований, указанных в </w:t>
      </w:r>
      <w:hyperlink w:anchor="P39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в) если размер расходов концессионера на создание и (или) реконструкцию объекта концессионного соглашения, установленный в концессионном соглашении, подлежит уменьшению;</w:t>
      </w:r>
    </w:p>
    <w:p w:rsidR="00030526" w:rsidRDefault="0003052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г) 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водоснабжения, водоотведения, отдельные объекты таких систем и объем расходов, финансируемых за счет средств </w:t>
      </w:r>
      <w:proofErr w:type="spellStart"/>
      <w:r>
        <w:t>концедента</w:t>
      </w:r>
      <w:proofErr w:type="spellEnd"/>
      <w:r>
        <w:t xml:space="preserve">, на использование (эксплуатацию) объекта концессионного соглашения на каждый год срока действия концессионного соглашения, предусмотренный концессионным соглашением, подлежит увеличению (за исключением согласования изменений при наличии оснований, предусмотренных </w:t>
      </w:r>
      <w:hyperlink w:anchor="P41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Правил);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>д) если ухудшаются плановые значения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плановые значения показателей надежности и энергетической эффективности объектов теплоснабжения, плановые значения иных предусмотренных концессионным соглашением технико-экономических показателей этих систем и (или) объектов;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t xml:space="preserve">е) если предлагаемые изменения не связаны с наличием оснований, указанных в </w:t>
      </w:r>
      <w:hyperlink w:anchor="P39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030526" w:rsidRDefault="000305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03.06.2019 N 708)</w:t>
      </w:r>
    </w:p>
    <w:p w:rsidR="00030526" w:rsidRDefault="00030526">
      <w:pPr>
        <w:pStyle w:val="ConsPlusNormal"/>
        <w:jc w:val="both"/>
      </w:pPr>
      <w:r>
        <w:t xml:space="preserve">(п. 14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28.04.2015 N 406)</w:t>
      </w:r>
    </w:p>
    <w:p w:rsidR="00030526" w:rsidRDefault="00030526">
      <w:pPr>
        <w:pStyle w:val="ConsPlusNormal"/>
        <w:spacing w:before="220"/>
        <w:ind w:firstLine="540"/>
        <w:jc w:val="both"/>
      </w:pPr>
      <w:r>
        <w:lastRenderedPageBreak/>
        <w:t>15. Решение антимонопольного органа может быть обжаловано в судебном порядке.</w:t>
      </w: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ind w:firstLine="540"/>
        <w:jc w:val="both"/>
      </w:pPr>
    </w:p>
    <w:p w:rsidR="00030526" w:rsidRDefault="000305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4EED" w:rsidRDefault="00554EED">
      <w:bookmarkStart w:id="9" w:name="_GoBack"/>
      <w:bookmarkEnd w:id="9"/>
    </w:p>
    <w:sectPr w:rsidR="00554EED" w:rsidSect="0099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26"/>
    <w:rsid w:val="00030526"/>
    <w:rsid w:val="0055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0FD0E-0FEF-4E4C-8B55-4A99BC6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0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8F5E405BFE158BE213B8101F2A6C7F6322339DB09A25E0430943C0D22DF915B0EBEBD69749DD58FC48211FB58C250ED3D4FA5E90AD9E9c1uAG" TargetMode="External"/><Relationship Id="rId13" Type="http://schemas.openxmlformats.org/officeDocument/2006/relationships/hyperlink" Target="consultantplus://offline/ref=3C38F5E405BFE158BE213B8101F2A6C7F6322339DB09A25E0430943C0D22DF915B0EBEBD69749DD484C48211FB58C250ED3D4FA5E90AD9E9c1uAG" TargetMode="External"/><Relationship Id="rId18" Type="http://schemas.openxmlformats.org/officeDocument/2006/relationships/hyperlink" Target="consultantplus://offline/ref=3C38F5E405BFE158BE213B8101F2A6C7F4342F38D90DA25E0430943C0D22DF915B0EBEB86D709681D78B834DBE0CD151EB3D4DA2F6c0u1G" TargetMode="External"/><Relationship Id="rId26" Type="http://schemas.openxmlformats.org/officeDocument/2006/relationships/hyperlink" Target="consultantplus://offline/ref=3C38F5E405BFE158BE213B8101F2A6C7F6322339DB09A25E0430943C0D22DF915B0EBEBD69749DD785C48211FB58C250ED3D4FA5E90AD9E9c1uAG" TargetMode="External"/><Relationship Id="rId39" Type="http://schemas.openxmlformats.org/officeDocument/2006/relationships/hyperlink" Target="consultantplus://offline/ref=3C38F5E405BFE158BE213B8101F2A6C7F4372D33DB08A25E0430943C0D22DF915B0EBEBD69749DD78FC48211FB58C250ED3D4FA5E90AD9E9c1u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C38F5E405BFE158BE213B8101F2A6C7F4342F38D90DA25E0430943C0D22DF915B0EBEB86E749681D78B834DBE0CD151EB3D4DA2F6c0u1G" TargetMode="External"/><Relationship Id="rId34" Type="http://schemas.openxmlformats.org/officeDocument/2006/relationships/hyperlink" Target="consultantplus://offline/ref=3C38F5E405BFE158BE213B8101F2A6C7F6322339DB09A25E0430943C0D22DF915B0EBEBD69749DD687C48211FB58C250ED3D4FA5E90AD9E9c1uA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C38F5E405BFE158BE213B8101F2A6C7F4372D33DB08A25E0430943C0D22DF915B0EBEBD69749DD583C48211FB58C250ED3D4FA5E90AD9E9c1uAG" TargetMode="External"/><Relationship Id="rId12" Type="http://schemas.openxmlformats.org/officeDocument/2006/relationships/hyperlink" Target="consultantplus://offline/ref=3C38F5E405BFE158BE213B8101F2A6C7F4342F38D90DA25E0430943C0D22DF915B0EBEBF6C749681D78B834DBE0CD151EB3D4DA2F6c0u1G" TargetMode="External"/><Relationship Id="rId17" Type="http://schemas.openxmlformats.org/officeDocument/2006/relationships/hyperlink" Target="consultantplus://offline/ref=3C38F5E405BFE158BE213B8101F2A6C7F4372D33DB08A25E0430943C0D22DF915B0EBEBD69749DD485C48211FB58C250ED3D4FA5E90AD9E9c1uAG" TargetMode="External"/><Relationship Id="rId25" Type="http://schemas.openxmlformats.org/officeDocument/2006/relationships/hyperlink" Target="consultantplus://offline/ref=3C38F5E405BFE158BE213B8101F2A6C7F4372E34DA09A25E0430943C0D22DF915B0EBEBD69749DD481C48211FB58C250ED3D4FA5E90AD9E9c1uAG" TargetMode="External"/><Relationship Id="rId33" Type="http://schemas.openxmlformats.org/officeDocument/2006/relationships/hyperlink" Target="consultantplus://offline/ref=3C38F5E405BFE158BE213B8101F2A6C7F4372D33DB08A25E0430943C0D22DF915B0EBEBD69749DD784C48211FB58C250ED3D4FA5E90AD9E9c1uAG" TargetMode="External"/><Relationship Id="rId38" Type="http://schemas.openxmlformats.org/officeDocument/2006/relationships/hyperlink" Target="consultantplus://offline/ref=3C38F5E405BFE158BE213B8101F2A6C7F4372D33DB08A25E0430943C0D22DF915B0EBEBD69749DD781C48211FB58C250ED3D4FA5E90AD9E9c1u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38F5E405BFE158BE213B8101F2A6C7F4342F38D90DA25E0430943C0D22DF915B0EBEB86D779681D78B834DBE0CD151EB3D4DA2F6c0u1G" TargetMode="External"/><Relationship Id="rId20" Type="http://schemas.openxmlformats.org/officeDocument/2006/relationships/hyperlink" Target="consultantplus://offline/ref=3C38F5E405BFE158BE213B8101F2A6C7F4372D33DB08A25E0430943C0D22DF915B0EBEBD69749DD480C48211FB58C250ED3D4FA5E90AD9E9c1uAG" TargetMode="External"/><Relationship Id="rId29" Type="http://schemas.openxmlformats.org/officeDocument/2006/relationships/hyperlink" Target="consultantplus://offline/ref=3C38F5E405BFE158BE213B8101F2A6C7F6322339DB09A25E0430943C0D22DF915B0EBEBD69749DD78EC48211FB58C250ED3D4FA5E90AD9E9c1uA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8F5E405BFE158BE213B8101F2A6C7F5352C33DD03A25E0430943C0D22DF915B0EBEBD69749DD583C48211FB58C250ED3D4FA5E90AD9E9c1uAG" TargetMode="External"/><Relationship Id="rId11" Type="http://schemas.openxmlformats.org/officeDocument/2006/relationships/hyperlink" Target="consultantplus://offline/ref=3C38F5E405BFE158BE213B8101F2A6C7F4372D33DB08A25E0430943C0D22DF915B0EBEBD69749DD583C48211FB58C250ED3D4FA5E90AD9E9c1uAG" TargetMode="External"/><Relationship Id="rId24" Type="http://schemas.openxmlformats.org/officeDocument/2006/relationships/hyperlink" Target="consultantplus://offline/ref=3C38F5E405BFE158BE213B8101F2A6C7F6322339DB09A25E0430943C0D22DF915B0EBEBD69749DD482C48211FB58C250ED3D4FA5E90AD9E9c1uAG" TargetMode="External"/><Relationship Id="rId32" Type="http://schemas.openxmlformats.org/officeDocument/2006/relationships/hyperlink" Target="consultantplus://offline/ref=3C38F5E405BFE158BE213B8101F2A6C7F4372D33DB08A25E0430943C0D22DF915B0EBEBD69749DD787C48211FB58C250ED3D4FA5E90AD9E9c1uAG" TargetMode="External"/><Relationship Id="rId37" Type="http://schemas.openxmlformats.org/officeDocument/2006/relationships/hyperlink" Target="consultantplus://offline/ref=3C38F5E405BFE158BE213B8101F2A6C7F4372D33DB08A25E0430943C0D22DF915B0EBEBD69749DD780C48211FB58C250ED3D4FA5E90AD9E9c1uAG" TargetMode="External"/><Relationship Id="rId40" Type="http://schemas.openxmlformats.org/officeDocument/2006/relationships/hyperlink" Target="consultantplus://offline/ref=3C38F5E405BFE158BE213B8101F2A6C7F6322339DB09A25E0430943C0D22DF915B0EBEBD69749DD684C48211FB58C250ED3D4FA5E90AD9E9c1uAG" TargetMode="External"/><Relationship Id="rId5" Type="http://schemas.openxmlformats.org/officeDocument/2006/relationships/hyperlink" Target="consultantplus://offline/ref=3C38F5E405BFE158BE213B8101F2A6C7F6322339DB09A25E0430943C0D22DF915B0EBEBD69749DD583C48211FB58C250ED3D4FA5E90AD9E9c1uAG" TargetMode="External"/><Relationship Id="rId15" Type="http://schemas.openxmlformats.org/officeDocument/2006/relationships/hyperlink" Target="consultantplus://offline/ref=3C38F5E405BFE158BE213B8101F2A6C7F4372D33DB08A25E0430943C0D22DF915B0EBEBD69749DD487C48211FB58C250ED3D4FA5E90AD9E9c1uAG" TargetMode="External"/><Relationship Id="rId23" Type="http://schemas.openxmlformats.org/officeDocument/2006/relationships/hyperlink" Target="consultantplus://offline/ref=3C38F5E405BFE158BE213B8101F2A6C7F4372D33DB08A25E0430943C0D22DF915B0EBEBD69749DD481C48211FB58C250ED3D4FA5E90AD9E9c1uAG" TargetMode="External"/><Relationship Id="rId28" Type="http://schemas.openxmlformats.org/officeDocument/2006/relationships/hyperlink" Target="consultantplus://offline/ref=3C38F5E405BFE158BE213B8101F2A6C7F6322339DB09A25E0430943C0D22DF915B0EBEBD69749DD780C48211FB58C250ED3D4FA5E90AD9E9c1uAG" TargetMode="External"/><Relationship Id="rId36" Type="http://schemas.openxmlformats.org/officeDocument/2006/relationships/hyperlink" Target="consultantplus://offline/ref=3C38F5E405BFE158BE213B8101F2A6C7F4372D33DB08A25E0430943C0D22DF915B0EBEBD69749DD783C48211FB58C250ED3D4FA5E90AD9E9c1uAG" TargetMode="External"/><Relationship Id="rId10" Type="http://schemas.openxmlformats.org/officeDocument/2006/relationships/hyperlink" Target="consultantplus://offline/ref=3C38F5E405BFE158BE213B8101F2A6C7F5352C33DD03A25E0430943C0D22DF915B0EBEBD69749DD583C48211FB58C250ED3D4FA5E90AD9E9c1uAG" TargetMode="External"/><Relationship Id="rId19" Type="http://schemas.openxmlformats.org/officeDocument/2006/relationships/hyperlink" Target="consultantplus://offline/ref=3C38F5E405BFE158BE213B8101F2A6C7F4372D33DB08A25E0430943C0D22DF915B0EBEBD69749DD483C48211FB58C250ED3D4FA5E90AD9E9c1uAG" TargetMode="External"/><Relationship Id="rId31" Type="http://schemas.openxmlformats.org/officeDocument/2006/relationships/hyperlink" Target="consultantplus://offline/ref=3C38F5E405BFE158BE213B8101F2A6C7F4372D33DB08A25E0430943C0D22DF915B0EBEBD69749DD48FC48211FB58C250ED3D4FA5E90AD9E9c1uA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C38F5E405BFE158BE213B8101F2A6C7F6322339DB09A25E0430943C0D22DF915B0EBEBD69749DD487C48211FB58C250ED3D4FA5E90AD9E9c1uAG" TargetMode="External"/><Relationship Id="rId14" Type="http://schemas.openxmlformats.org/officeDocument/2006/relationships/hyperlink" Target="consultantplus://offline/ref=3C38F5E405BFE158BE213B8101F2A6C7F4372D33DB08A25E0430943C0D22DF915B0EBEBD69749DD58FC48211FB58C250ED3D4FA5E90AD9E9c1uAG" TargetMode="External"/><Relationship Id="rId22" Type="http://schemas.openxmlformats.org/officeDocument/2006/relationships/hyperlink" Target="consultantplus://offline/ref=3C38F5E405BFE158BE213B8101F2A6C7F4342F38D90DA25E0430943C0D22DF915B0EBEBF6D749681D78B834DBE0CD151EB3D4DA2F6c0u1G" TargetMode="External"/><Relationship Id="rId27" Type="http://schemas.openxmlformats.org/officeDocument/2006/relationships/hyperlink" Target="consultantplus://offline/ref=3C38F5E405BFE158BE213B8101F2A6C7F6322339DB09A25E0430943C0D22DF915B0EBEBD69749DD782C48211FB58C250ED3D4FA5E90AD9E9c1uAG" TargetMode="External"/><Relationship Id="rId30" Type="http://schemas.openxmlformats.org/officeDocument/2006/relationships/hyperlink" Target="consultantplus://offline/ref=3C38F5E405BFE158BE213B8101F2A6C7F6322339DB09A25E0430943C0D22DF915B0EBEBD69749DD686C48211FB58C250ED3D4FA5E90AD9E9c1uAG" TargetMode="External"/><Relationship Id="rId35" Type="http://schemas.openxmlformats.org/officeDocument/2006/relationships/hyperlink" Target="consultantplus://offline/ref=3C38F5E405BFE158BE213B8101F2A6C7F5352C33DD03A25E0430943C0D22DF915B0EBEBD69749DD583C48211FB58C250ED3D4FA5E90AD9E9c1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2019-07-11T06:46:00Z</dcterms:created>
  <dcterms:modified xsi:type="dcterms:W3CDTF">2019-07-11T06:46:00Z</dcterms:modified>
</cp:coreProperties>
</file>