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AA30090"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6F5FA6" w:rsidRPr="006F5FA6">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26 октября 2017 г. №2589 «Об утверждении муниципальной программы «Профилактика терроризма и экстремизма в муниципальном образовании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4C2F55F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6F5FA6" w:rsidRPr="006F5FA6">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26 октября 2017 г. №2589 «Об утверждении муниципальной программы «Профилактика терроризма и экстремизма в муниципальном образовании Белореченский район</w:t>
      </w:r>
      <w:proofErr w:type="gramEnd"/>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7C693492"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6F5FA6">
        <w:rPr>
          <w:rFonts w:ascii="Times New Roman" w:hAnsi="Times New Roman" w:cs="Times New Roman"/>
          <w:sz w:val="28"/>
          <w:szCs w:val="28"/>
        </w:rPr>
        <w:t>9 января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bookmarkStart w:id="1" w:name="_GoBack"/>
      <w:bookmarkEnd w:id="1"/>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A4B3-D5B6-459F-9FA0-70118EBD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4</cp:revision>
  <cp:lastPrinted>2023-01-27T06:46:00Z</cp:lastPrinted>
  <dcterms:created xsi:type="dcterms:W3CDTF">2023-05-16T05:53:00Z</dcterms:created>
  <dcterms:modified xsi:type="dcterms:W3CDTF">2024-01-18T13:13:00Z</dcterms:modified>
</cp:coreProperties>
</file>