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2EAC8E6" w14:textId="7B3C7FB7" w:rsidR="005138C4" w:rsidRDefault="00E6635A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="00D42485">
        <w:rPr>
          <w:rFonts w:ascii="Times New Roman" w:hAnsi="Times New Roman" w:cs="Times New Roman"/>
          <w:sz w:val="28"/>
          <w:szCs w:val="28"/>
        </w:rPr>
        <w:t xml:space="preserve"> </w:t>
      </w:r>
      <w:r w:rsidR="0017009D" w:rsidRPr="0017009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Белореченский муниципальный район Краснодарского края</w:t>
      </w:r>
    </w:p>
    <w:p w14:paraId="7D89052A" w14:textId="77777777" w:rsidR="00373A91" w:rsidRDefault="00373A91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972A0A8" w14:textId="4FE613D3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441F5C13" w:rsidR="00174250" w:rsidRDefault="00FF2F88" w:rsidP="00F4215C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1" w:name="_Hlk106348533"/>
      <w:r w:rsidR="00E6635A" w:rsidRPr="00E6635A">
        <w:rPr>
          <w:rFonts w:ascii="Times New Roman" w:hAnsi="Times New Roman" w:cs="Times New Roman"/>
          <w:sz w:val="28"/>
          <w:szCs w:val="28"/>
        </w:rPr>
        <w:t>Об утверждении Порядка предоставления услуги по присмотру и уходу за детьми в группах продленного дня в муниципальных общеобразовательных организациях муниципального образования Белореченский муниципальный район Краснодарского края</w:t>
      </w:r>
      <w:r w:rsidR="00D42485" w:rsidRPr="00D42485">
        <w:rPr>
          <w:rFonts w:ascii="Times New Roman" w:hAnsi="Times New Roman" w:cs="Times New Roman"/>
          <w:sz w:val="28"/>
          <w:szCs w:val="28"/>
        </w:rPr>
        <w:t>»</w:t>
      </w:r>
    </w:p>
    <w:bookmarkEnd w:id="1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64F326CF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6635A" w:rsidRPr="00E6635A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услуги по присмотру и уходу за детьми в группах продленного дня в муниципальных общеобразовательных организациях муниципального образования Белореченский муниципальный район Краснодарского края</w:t>
      </w:r>
      <w:r w:rsidR="00D42485" w:rsidRPr="00D42485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может быть рекомендован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64924" w14:textId="2860E051" w:rsidR="00F4215C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EDA3DEA" w14:textId="7EF48A42" w:rsidR="006735FF" w:rsidRPr="006735FF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14:paraId="0BCECF2D" w14:textId="1F1A52C5" w:rsidR="006F5FA6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E663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E6635A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6635A"/>
    <w:rsid w:val="00E830D0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79338-CF84-47DC-A12C-38277F8F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60</cp:revision>
  <cp:lastPrinted>2025-02-11T11:43:00Z</cp:lastPrinted>
  <dcterms:created xsi:type="dcterms:W3CDTF">2023-05-16T05:53:00Z</dcterms:created>
  <dcterms:modified xsi:type="dcterms:W3CDTF">2025-08-27T12:29:00Z</dcterms:modified>
</cp:coreProperties>
</file>