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38" w:rsidRPr="00CF5738" w:rsidRDefault="00446C3F" w:rsidP="001B66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CF5738" w:rsidRDefault="00AC02E0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D18C1">
        <w:rPr>
          <w:rFonts w:ascii="Times New Roman" w:hAnsi="Times New Roman" w:cs="Times New Roman"/>
          <w:sz w:val="28"/>
          <w:szCs w:val="28"/>
        </w:rPr>
        <w:t xml:space="preserve">ходе </w:t>
      </w:r>
      <w:r w:rsidR="00CF573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1B6696" w:rsidRPr="00F55794" w:rsidRDefault="00CF5738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696">
        <w:rPr>
          <w:rFonts w:ascii="Times New Roman" w:hAnsi="Times New Roman" w:cs="Times New Roman"/>
          <w:sz w:val="28"/>
          <w:szCs w:val="28"/>
        </w:rPr>
        <w:t>«</w:t>
      </w:r>
      <w:r w:rsidR="00B24FE9">
        <w:rPr>
          <w:rFonts w:ascii="Times New Roman" w:hAnsi="Times New Roman" w:cs="Times New Roman"/>
          <w:sz w:val="28"/>
          <w:szCs w:val="28"/>
        </w:rPr>
        <w:t>Профилактика терроризма и экстремизма в муниципальном образовании Белореченский район</w:t>
      </w:r>
      <w:r w:rsidR="001B6696">
        <w:rPr>
          <w:rFonts w:ascii="Times New Roman" w:hAnsi="Times New Roman" w:cs="Times New Roman"/>
          <w:sz w:val="28"/>
          <w:szCs w:val="28"/>
        </w:rPr>
        <w:t>»</w:t>
      </w:r>
    </w:p>
    <w:p w:rsidR="001B6696" w:rsidRDefault="00AC02E0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542E86">
        <w:rPr>
          <w:rFonts w:ascii="Times New Roman" w:hAnsi="Times New Roman" w:cs="Times New Roman"/>
          <w:sz w:val="28"/>
          <w:szCs w:val="28"/>
        </w:rPr>
        <w:t>полугодие</w:t>
      </w:r>
      <w:r w:rsidR="001B6696" w:rsidRPr="00F55794">
        <w:rPr>
          <w:rFonts w:ascii="Times New Roman" w:hAnsi="Times New Roman" w:cs="Times New Roman"/>
          <w:sz w:val="28"/>
          <w:szCs w:val="28"/>
        </w:rPr>
        <w:t xml:space="preserve"> </w:t>
      </w:r>
      <w:r w:rsidR="00B24FE9">
        <w:rPr>
          <w:rFonts w:ascii="Times New Roman" w:hAnsi="Times New Roman" w:cs="Times New Roman"/>
          <w:sz w:val="28"/>
          <w:szCs w:val="28"/>
        </w:rPr>
        <w:t>2021</w:t>
      </w:r>
      <w:r w:rsidR="001B6696" w:rsidRPr="00F5579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8186F" w:rsidRDefault="00C8186F" w:rsidP="00C818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4582" w:rsidRDefault="00114582" w:rsidP="00BF5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«Профилактика терроризма и экстремизма в муниципальном образовании Белореченский район» утверждена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МО Белореченский район от 26.10.2017 №2589 (изменения внесены </w:t>
      </w:r>
      <w:r w:rsidR="009D108A">
        <w:rPr>
          <w:rFonts w:ascii="Times New Roman" w:hAnsi="Times New Roman"/>
          <w:sz w:val="28"/>
          <w:szCs w:val="28"/>
        </w:rPr>
        <w:t xml:space="preserve">постановлениями администрации МО Белореченский район </w:t>
      </w:r>
      <w:r>
        <w:rPr>
          <w:rFonts w:ascii="Times New Roman" w:hAnsi="Times New Roman"/>
          <w:sz w:val="28"/>
          <w:szCs w:val="28"/>
        </w:rPr>
        <w:t xml:space="preserve">от 29.05.2018 №1130, от 05.09.2018 №1979, </w:t>
      </w:r>
      <w:r w:rsidRPr="007B623D">
        <w:rPr>
          <w:rFonts w:ascii="Times New Roman" w:hAnsi="Times New Roman" w:cs="Times New Roman"/>
          <w:sz w:val="28"/>
          <w:szCs w:val="28"/>
        </w:rPr>
        <w:t>от 06.02.2019 №229, от 26.02.2019 №460, от 27.03.2019 №802, от 17.04.2019 №1011, от 09.08.2019 №2013, от 30.08.2019 №2164</w:t>
      </w:r>
      <w:r>
        <w:rPr>
          <w:rFonts w:ascii="Times New Roman" w:hAnsi="Times New Roman" w:cs="Times New Roman"/>
          <w:sz w:val="28"/>
          <w:szCs w:val="28"/>
        </w:rPr>
        <w:t xml:space="preserve">, от 04.10.2019 №2471, от 30.01.2020 №116, от 28.08.2020 №1063, от 20.11.2020 №1604, </w:t>
      </w:r>
      <w:r w:rsidR="00BF5099">
        <w:rPr>
          <w:rFonts w:ascii="Times New Roman" w:hAnsi="Times New Roman" w:cs="Times New Roman"/>
          <w:sz w:val="28"/>
          <w:szCs w:val="28"/>
        </w:rPr>
        <w:t>от 29.01.2021 №117</w:t>
      </w:r>
      <w:r>
        <w:rPr>
          <w:rFonts w:ascii="Times New Roman" w:hAnsi="Times New Roman"/>
          <w:sz w:val="28"/>
          <w:szCs w:val="28"/>
        </w:rPr>
        <w:t>)</w:t>
      </w:r>
      <w:r w:rsidR="009D108A">
        <w:rPr>
          <w:rFonts w:ascii="Times New Roman" w:hAnsi="Times New Roman"/>
          <w:sz w:val="28"/>
          <w:szCs w:val="28"/>
        </w:rPr>
        <w:t>.</w:t>
      </w:r>
    </w:p>
    <w:p w:rsidR="00C8186F" w:rsidRDefault="00C8186F" w:rsidP="00114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</w:t>
      </w:r>
      <w:r w:rsidR="00542E86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114582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BF5099">
        <w:rPr>
          <w:rFonts w:ascii="Times New Roman" w:hAnsi="Times New Roman" w:cs="Times New Roman"/>
          <w:sz w:val="28"/>
          <w:szCs w:val="28"/>
        </w:rPr>
        <w:t>утвержденному П</w:t>
      </w:r>
      <w:r w:rsidR="00114582">
        <w:rPr>
          <w:rFonts w:ascii="Times New Roman" w:hAnsi="Times New Roman" w:cs="Times New Roman"/>
          <w:sz w:val="28"/>
          <w:szCs w:val="28"/>
        </w:rPr>
        <w:t xml:space="preserve">лану </w:t>
      </w:r>
      <w:r w:rsidR="00BF5099">
        <w:rPr>
          <w:rFonts w:ascii="Times New Roman" w:hAnsi="Times New Roman" w:cs="Times New Roman"/>
          <w:sz w:val="28"/>
          <w:szCs w:val="28"/>
        </w:rPr>
        <w:t>реализации муниципальной программы на 2021 год,</w:t>
      </w:r>
      <w:r>
        <w:rPr>
          <w:rFonts w:ascii="Times New Roman" w:hAnsi="Times New Roman" w:cs="Times New Roman"/>
          <w:sz w:val="28"/>
          <w:szCs w:val="28"/>
        </w:rPr>
        <w:t xml:space="preserve"> контрольные сроки реализации установлены по 20 мероприятиям.</w:t>
      </w:r>
    </w:p>
    <w:p w:rsidR="00C8186F" w:rsidRDefault="00C8186F" w:rsidP="00114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в 1 </w:t>
      </w:r>
      <w:r w:rsidR="00542E86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2021 года планировалось</w:t>
      </w:r>
      <w:r w:rsidR="00542E86">
        <w:rPr>
          <w:rFonts w:ascii="Times New Roman" w:hAnsi="Times New Roman" w:cs="Times New Roman"/>
          <w:sz w:val="28"/>
          <w:szCs w:val="28"/>
        </w:rPr>
        <w:t xml:space="preserve"> в сумме 500,0 тыс.руб.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E8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расходова</w:t>
      </w:r>
      <w:r w:rsidR="00542E86">
        <w:rPr>
          <w:rFonts w:ascii="Times New Roman" w:hAnsi="Times New Roman" w:cs="Times New Roman"/>
          <w:sz w:val="28"/>
          <w:szCs w:val="28"/>
        </w:rPr>
        <w:t>но 798,9 тыс.руб. на укрепление антитеррористической защищенности 1 объекта культуры и 3 объектов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86F" w:rsidRDefault="00C8186F" w:rsidP="0011458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мероприятий</w:t>
      </w:r>
      <w:r w:rsidR="00114582">
        <w:rPr>
          <w:rFonts w:ascii="Times New Roman" w:hAnsi="Times New Roman" w:cs="Times New Roman"/>
          <w:sz w:val="28"/>
          <w:szCs w:val="28"/>
        </w:rPr>
        <w:t xml:space="preserve"> в 1 </w:t>
      </w:r>
      <w:r w:rsidR="00542E86">
        <w:rPr>
          <w:rFonts w:ascii="Times New Roman" w:hAnsi="Times New Roman" w:cs="Times New Roman"/>
          <w:sz w:val="28"/>
          <w:szCs w:val="28"/>
        </w:rPr>
        <w:t>полугодии</w:t>
      </w:r>
      <w:r w:rsidR="00114582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4FE9" w:rsidRPr="00F55794" w:rsidRDefault="00B24FE9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41"/>
        <w:gridCol w:w="1843"/>
        <w:gridCol w:w="9355"/>
      </w:tblGrid>
      <w:tr w:rsidR="00AC02E0" w:rsidRPr="00CF5738" w:rsidTr="00AC02E0">
        <w:trPr>
          <w:trHeight w:val="264"/>
        </w:trPr>
        <w:tc>
          <w:tcPr>
            <w:tcW w:w="907" w:type="dxa"/>
            <w:vMerge w:val="restart"/>
          </w:tcPr>
          <w:p w:rsidR="00C8186F" w:rsidRDefault="00C8186F" w:rsidP="006C3E7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C02E0" w:rsidRPr="00CF573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C02E0" w:rsidRPr="00CF5738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 xml:space="preserve">п/п </w:t>
            </w:r>
          </w:p>
        </w:tc>
        <w:tc>
          <w:tcPr>
            <w:tcW w:w="2841" w:type="dxa"/>
            <w:vMerge w:val="restart"/>
          </w:tcPr>
          <w:p w:rsidR="00AC02E0" w:rsidRPr="00CF5738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AC02E0" w:rsidRPr="00CF5738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за реализацию мероприятия </w:t>
            </w:r>
          </w:p>
        </w:tc>
        <w:tc>
          <w:tcPr>
            <w:tcW w:w="9355" w:type="dxa"/>
            <w:vMerge w:val="restart"/>
          </w:tcPr>
          <w:p w:rsidR="00AC02E0" w:rsidRPr="00CF5738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Информация о выполнении мероприятия</w:t>
            </w:r>
          </w:p>
        </w:tc>
      </w:tr>
      <w:tr w:rsidR="00AC02E0" w:rsidRPr="00CF5738" w:rsidTr="00AC02E0">
        <w:trPr>
          <w:trHeight w:val="264"/>
        </w:trPr>
        <w:tc>
          <w:tcPr>
            <w:tcW w:w="907" w:type="dxa"/>
            <w:vMerge/>
          </w:tcPr>
          <w:p w:rsidR="00AC02E0" w:rsidRPr="00CF5738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1" w:type="dxa"/>
            <w:vMerge/>
          </w:tcPr>
          <w:p w:rsidR="00AC02E0" w:rsidRPr="00CF5738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AC02E0" w:rsidRPr="00CF5738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vMerge/>
          </w:tcPr>
          <w:p w:rsidR="00AC02E0" w:rsidRPr="00CF5738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E0" w:rsidRPr="00CF5738" w:rsidTr="00AC02E0">
        <w:tc>
          <w:tcPr>
            <w:tcW w:w="907" w:type="dxa"/>
          </w:tcPr>
          <w:p w:rsidR="00AC02E0" w:rsidRPr="00CF5738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41" w:type="dxa"/>
          </w:tcPr>
          <w:p w:rsidR="00AC02E0" w:rsidRPr="00CF5738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AC02E0" w:rsidRPr="00CF5738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355" w:type="dxa"/>
          </w:tcPr>
          <w:p w:rsidR="00AC02E0" w:rsidRPr="00CF5738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573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7791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D771C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2841" w:type="dxa"/>
          </w:tcPr>
          <w:p w:rsidR="00AC02E0" w:rsidRPr="00657791" w:rsidRDefault="00AC02E0" w:rsidP="00613C00">
            <w:pPr>
              <w:pStyle w:val="ConsPlusNormal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D771C">
              <w:rPr>
                <w:rFonts w:ascii="Times New Roman" w:hAnsi="Times New Roman"/>
                <w:sz w:val="20"/>
              </w:rPr>
              <w:t>Мониторинг состояния антитеррористической защищенности критически важных и потенциально опасных объектов, объектов жизнеобеспечения, мест с массовым пребыванием граждан, учебных заведений, учреждений здравоохранения и культуры, дислоцирующихся на территории муниципального образования</w:t>
            </w:r>
          </w:p>
        </w:tc>
        <w:tc>
          <w:tcPr>
            <w:tcW w:w="1843" w:type="dxa"/>
          </w:tcPr>
          <w:p w:rsidR="00AC02E0" w:rsidRPr="00CF5738" w:rsidRDefault="00AC02E0" w:rsidP="009A011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о</w:t>
            </w:r>
            <w:r w:rsidRPr="004531AB">
              <w:rPr>
                <w:rFonts w:ascii="Times New Roman" w:hAnsi="Times New Roman"/>
                <w:sz w:val="20"/>
              </w:rPr>
              <w:t>тдел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4531AB">
              <w:rPr>
                <w:rFonts w:ascii="Times New Roman" w:hAnsi="Times New Roman"/>
                <w:sz w:val="20"/>
              </w:rPr>
              <w:t xml:space="preserve"> по взаимодействию с правоохранительными органами</w:t>
            </w:r>
            <w:r>
              <w:rPr>
                <w:rFonts w:ascii="Times New Roman" w:hAnsi="Times New Roman"/>
                <w:sz w:val="20"/>
              </w:rPr>
              <w:t xml:space="preserve">, начальники управления образованием, управления культуры, управления промышленности,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транспорта, строительства и ЖКХ, управления торговли, </w:t>
            </w:r>
            <w:r w:rsidR="009A0113">
              <w:rPr>
                <w:rFonts w:ascii="Times New Roman" w:hAnsi="Times New Roman"/>
                <w:sz w:val="20"/>
              </w:rPr>
              <w:t xml:space="preserve">по физической культуре и спорту, </w:t>
            </w:r>
            <w:r>
              <w:rPr>
                <w:rFonts w:ascii="Times New Roman" w:hAnsi="Times New Roman"/>
                <w:sz w:val="20"/>
              </w:rPr>
              <w:t>управления сельского хозяйства, отдела экономического развития</w:t>
            </w:r>
            <w:r w:rsidRPr="004531AB">
              <w:rPr>
                <w:rFonts w:ascii="Times New Roman" w:hAnsi="Times New Roman"/>
                <w:sz w:val="20"/>
              </w:rPr>
              <w:t xml:space="preserve"> 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532191" w:rsidRDefault="00DE2EAA" w:rsidP="00316EBF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219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1 </w:t>
            </w:r>
            <w:r w:rsidR="00657791" w:rsidRPr="00532191">
              <w:rPr>
                <w:rFonts w:ascii="Times New Roman" w:hAnsi="Times New Roman" w:cs="Times New Roman"/>
                <w:sz w:val="23"/>
                <w:szCs w:val="23"/>
              </w:rPr>
              <w:t>полугодии</w:t>
            </w:r>
            <w:r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2021г. проведен мониторинг состояния антитеррористической защищенности </w:t>
            </w:r>
            <w:r w:rsidR="00532191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объектов культуры. В ходе мониторинга замечаний не выявлено, имеется в наличие вся необходимая документация.</w:t>
            </w:r>
            <w:r w:rsidR="00017924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316EB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17924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объектов санаторно-курортного и гостиничного комплекса (нарушений не выявлено). 23 торговых объектов, основные недостатки – отсутствие необходимого количества источников освещения. Камер видеонаблюдения для непрерывного наблюдения за состоянием обстановки на территории торговых объектов.</w:t>
            </w:r>
            <w:r w:rsidRPr="0053219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="00E53121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3 объектов перерабатывающей промышленности (ООО «КФ «Виктория», ООО «Южная соковая компания», ООО «Кубань-Ти»). </w:t>
            </w:r>
            <w:r w:rsidR="00E67FC0" w:rsidRPr="00532191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  <w:r w:rsidR="00DC6453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объект образования. </w:t>
            </w:r>
            <w:r w:rsidR="00DC6453" w:rsidRPr="00532191">
              <w:rPr>
                <w:rFonts w:ascii="Times New Roman" w:hAnsi="Times New Roman"/>
                <w:sz w:val="23"/>
                <w:szCs w:val="23"/>
              </w:rPr>
              <w:t>В результате мониторинга в</w:t>
            </w:r>
            <w:r w:rsidR="00DC6453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МБОУ СОШ 36, 21 выявлена потребность дооборудования системы видеонаблюдения; МБОУ СОШ 2,8,39,21,7,27,18,23 выявлена потребность в дооборудовании и монтаже </w:t>
            </w:r>
            <w:r w:rsidR="00DC6453" w:rsidRPr="0053219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системы экстренного оповещения. В</w:t>
            </w:r>
            <w:r w:rsidR="00E67FC0" w:rsidRPr="00532191">
              <w:rPr>
                <w:rFonts w:ascii="Times New Roman" w:hAnsi="Times New Roman" w:cs="Times New Roman"/>
                <w:sz w:val="23"/>
                <w:szCs w:val="23"/>
              </w:rPr>
              <w:t xml:space="preserve"> 40 </w:t>
            </w:r>
            <w:r w:rsidR="00DC6453" w:rsidRPr="00532191">
              <w:rPr>
                <w:rFonts w:ascii="Times New Roman" w:hAnsi="Times New Roman" w:cs="Times New Roman"/>
                <w:sz w:val="23"/>
                <w:szCs w:val="23"/>
              </w:rPr>
              <w:t>образовательных учреждениях есть потребность в приобретении и монтаже охранной сигнализации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BD771C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841" w:type="dxa"/>
          </w:tcPr>
          <w:p w:rsidR="00AC02E0" w:rsidRPr="00BD771C" w:rsidRDefault="00AC02E0" w:rsidP="00613C0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771C">
              <w:rPr>
                <w:rFonts w:ascii="Times New Roman" w:hAnsi="Times New Roman"/>
                <w:sz w:val="20"/>
              </w:rPr>
              <w:t>Проведение с руководителями промышленных предприятий, объектов здравоохранения, торговли, зрелищных и спортивных организаций разъяснительной работы о необходимости усиления антитеррористической защищенности объектов, правилах поведения персонала и посетителей при угрозе совершения террористических актов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Начальники управления промышленности, транспорта, строительства и ЖКХ, управления торговли, управления культуры, управления по физической культуре и спорту</w:t>
            </w:r>
            <w:r w:rsidRPr="004531AB">
              <w:rPr>
                <w:rFonts w:ascii="Times New Roman" w:hAnsi="Times New Roman"/>
                <w:sz w:val="20"/>
              </w:rPr>
              <w:t xml:space="preserve"> 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DF410B" w:rsidRPr="00CF5738" w:rsidRDefault="00815178" w:rsidP="00BD771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DF410B" w:rsidRPr="00DF410B">
              <w:rPr>
                <w:rFonts w:ascii="Times New Roman" w:hAnsi="Times New Roman" w:cs="Times New Roman"/>
                <w:sz w:val="23"/>
                <w:szCs w:val="23"/>
              </w:rPr>
              <w:t>роведена разъяснительная работа с руководителями 3 спортивных объектов (МАУ «Спортивная школа», МАУ «СШОР «Волна», МАУ «Стадион»)</w:t>
            </w:r>
            <w:r w:rsidR="0079536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53219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795365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учреждений культуры (МБУ «РДК», ЦКРЦ Южненского с/п, ЦКРЦ Рязанского с/п, ЦКРЦ Великовечненского с/п, ЦКРЦ Дружненского с/п, ЦКРЦ Родниковского с/п</w:t>
            </w:r>
            <w:r w:rsidR="00532191">
              <w:rPr>
                <w:rFonts w:ascii="Times New Roman" w:hAnsi="Times New Roman" w:cs="Times New Roman"/>
                <w:sz w:val="23"/>
                <w:szCs w:val="23"/>
              </w:rPr>
              <w:t>, ДХШ г.Белореченска, ДШИ ст.Рязанской, ДШИ с.Школьного</w:t>
            </w:r>
            <w:r w:rsidR="0079536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D771C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 xml:space="preserve"> торговых объектов (КРК «Олимпик», ТЦ «Космос», магазин «</w:t>
            </w:r>
            <w:r w:rsidR="000908C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Zenden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>», магазин «Агрокомплекс», ярмарка «Самсон», ООО «Рынок», гипермаркет «Магнит», магазин «Эльдорадо», магазин «Детский мир», гипермаркет «</w:t>
            </w:r>
            <w:r w:rsidR="000908C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DNS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BD771C">
              <w:rPr>
                <w:rFonts w:ascii="Times New Roman" w:hAnsi="Times New Roman" w:cs="Times New Roman"/>
                <w:sz w:val="23"/>
                <w:szCs w:val="23"/>
              </w:rPr>
              <w:t xml:space="preserve"> и др.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DC764C">
              <w:rPr>
                <w:rFonts w:ascii="Times New Roman" w:hAnsi="Times New Roman" w:cs="Times New Roman"/>
                <w:sz w:val="23"/>
                <w:szCs w:val="23"/>
              </w:rPr>
              <w:t>, всех образовательных организаций</w:t>
            </w:r>
            <w:r w:rsidR="000908C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5B5433">
              <w:rPr>
                <w:rFonts w:ascii="Times New Roman" w:hAnsi="Times New Roman" w:cs="Times New Roman"/>
                <w:sz w:val="23"/>
                <w:szCs w:val="23"/>
              </w:rPr>
              <w:t xml:space="preserve"> На объектах размещены наглядные материалы антитеррористической направленности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41" w:type="dxa"/>
          </w:tcPr>
          <w:p w:rsidR="00AC02E0" w:rsidRPr="00F47B3E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2F21">
              <w:rPr>
                <w:rFonts w:ascii="Times New Roman" w:hAnsi="Times New Roman"/>
                <w:sz w:val="20"/>
                <w:szCs w:val="28"/>
              </w:rPr>
              <w:t>Мониторинг сети Интернет на предмет выявления материалов предположительно экстремистской направленности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управления по делам молодежи администрации муниципального образования </w:t>
            </w:r>
            <w:r>
              <w:rPr>
                <w:rFonts w:ascii="Times New Roman" w:hAnsi="Times New Roman"/>
                <w:sz w:val="20"/>
              </w:rPr>
              <w:lastRenderedPageBreak/>
              <w:t>Белореченский район</w:t>
            </w:r>
          </w:p>
        </w:tc>
        <w:tc>
          <w:tcPr>
            <w:tcW w:w="9355" w:type="dxa"/>
          </w:tcPr>
          <w:p w:rsidR="00AC02E0" w:rsidRPr="00CF5738" w:rsidRDefault="006C2714" w:rsidP="00657791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C271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1 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полугодии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 xml:space="preserve"> 2021 года совместно с общественным объединением правоохранительной направленности «Молодежный патруль» выявлено 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 xml:space="preserve"> ссыл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>к предположительно экстремистской направленности. Материалы направлены в Белореченскую межрайпрокуратуру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, 4 ссылки заблокированы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841" w:type="dxa"/>
          </w:tcPr>
          <w:p w:rsidR="00AC02E0" w:rsidRPr="003B4E49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9">
              <w:rPr>
                <w:rFonts w:ascii="Times New Roman" w:hAnsi="Times New Roman"/>
                <w:sz w:val="20"/>
                <w:szCs w:val="28"/>
              </w:rPr>
              <w:t>Проведение информационной и разъяснительной работы в ССУЗах для учащихся об основных формах проявления экстремизма, о правовой ответственности за правонарушения экстремистской и террористической направленности. Приглашение экспертов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по делам молодежи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177A91" w:rsidRDefault="006C2714" w:rsidP="00734A95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В 1 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полугодии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 2021 года проведены следующие мероприятия:</w:t>
            </w:r>
          </w:p>
          <w:p w:rsidR="006C2714" w:rsidRPr="00177A91" w:rsidRDefault="006C2714" w:rsidP="00734A95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- 2 круглых стола «Безопасность в твоих руках», «Диалог во имя гражданского мира и согласия» с охватом 60 чел. Место проведения – молодежно-спортивный центр, экспертами выступали ст.инспектор ПДН ОМВД</w:t>
            </w:r>
            <w:r w:rsidR="00177A91"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 России по Белореченскому району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, священнослужитель Свято-Покровского Храма, руководитель МКУ «ЦКСОПиМ «Новое поколение», присутствовали глава МО Белореченский район, председатель общественной палаты МО Белореченский район, начальник полиции ОМВД России по Белореченскому району;</w:t>
            </w:r>
          </w:p>
          <w:p w:rsidR="006C2714" w:rsidRDefault="006C2714" w:rsidP="000908C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 профилактически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 дискуссии «Безопасный интернет», «Экстремизм - угроза обществу»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, «Нет террору»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. Охват составил 1</w:t>
            </w:r>
            <w:r w:rsidR="00B153B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8 чел. Место проведения: ЧУПОО «Бизнес и право», ГБПОУ «Белореченский медицинский колледж»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, АНЧ ПОО «Краснодарский кооперативный техникум</w:t>
            </w:r>
            <w:r w:rsidR="00657791" w:rsidRPr="00B009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57791">
              <w:rPr>
                <w:rFonts w:ascii="Times New Roman" w:hAnsi="Times New Roman" w:cs="Times New Roman"/>
                <w:sz w:val="23"/>
                <w:szCs w:val="23"/>
              </w:rPr>
              <w:t>крайпотребсоюза»</w:t>
            </w: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. Спикерами выступили: ветеран боевых действий в Республике Афганистан, руководитель МКУ «ЦКСОПиМ «Новое поколение»,</w:t>
            </w:r>
            <w:r w:rsidR="00177A91" w:rsidRPr="00177A91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председатель общественного объединения правоохранительной направленности «Молодежный патруль», старший инспектор по делам несовершеннолетних ОМВД России по Белореченскому району</w:t>
            </w:r>
            <w:r w:rsidR="00B153B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153B6" w:rsidRPr="00614BBC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местного отделения союза армян России</w:t>
            </w:r>
            <w:r w:rsidR="00B153B6">
              <w:rPr>
                <w:rFonts w:ascii="Times New Roman" w:hAnsi="Times New Roman" w:cs="Times New Roman"/>
                <w:sz w:val="23"/>
                <w:szCs w:val="23"/>
              </w:rPr>
              <w:t>, настоятель Свято-Покровского храма</w:t>
            </w:r>
            <w:r w:rsidR="00177A91" w:rsidRPr="00177A91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B153B6" w:rsidRPr="00177A91" w:rsidRDefault="00B153B6" w:rsidP="000908C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«Час кибербезопасности». Место проведения АНЧ ПОО «Краснодарский кооперативный техникум</w:t>
            </w:r>
            <w:r w:rsidRPr="00B009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крайпотребсоюза», охват 70 чел.;</w:t>
            </w:r>
          </w:p>
          <w:p w:rsidR="006C2714" w:rsidRPr="00CF5738" w:rsidRDefault="00177A91" w:rsidP="000908C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7A91">
              <w:rPr>
                <w:rFonts w:ascii="Times New Roman" w:hAnsi="Times New Roman" w:cs="Times New Roman"/>
                <w:sz w:val="23"/>
                <w:szCs w:val="23"/>
              </w:rPr>
              <w:t>- 4 акции по раздаче информационно-печатной продукции «Молодежь против экстремизма». Охват составил 390 чел.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2841" w:type="dxa"/>
          </w:tcPr>
          <w:p w:rsidR="00AC02E0" w:rsidRPr="00B24FE9" w:rsidRDefault="00AC02E0" w:rsidP="00613C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E9">
              <w:rPr>
                <w:rStyle w:val="10pt"/>
                <w:b w:val="0"/>
                <w:color w:val="000000"/>
              </w:rPr>
              <w:t>Разъяснение сущности терроризма и его общественной опасности, формирование стойкого неприятия обществом, прежде всего мо</w:t>
            </w:r>
            <w:r w:rsidRPr="00B24FE9">
              <w:rPr>
                <w:rStyle w:val="10pt"/>
                <w:b w:val="0"/>
                <w:color w:val="000000"/>
              </w:rPr>
              <w:softHyphen/>
              <w:t>лодежью, идеологии терроризма в различных ее проявлениях, проведение семинаров, круглых столов, диспутов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культуры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257C74" w:rsidP="00DE08D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За 1 </w:t>
            </w:r>
            <w:r w:rsidR="00E67FC0" w:rsidRPr="00C56E09">
              <w:rPr>
                <w:rFonts w:ascii="Times New Roman" w:hAnsi="Times New Roman" w:cs="Times New Roman"/>
                <w:sz w:val="23"/>
                <w:szCs w:val="23"/>
              </w:rPr>
              <w:t>полугодие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2021г. проведено 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198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о разъяснении сущности терроризма и его общественной опасности: 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круглых столов, 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б</w:t>
            </w:r>
            <w:r w:rsidR="007042E1"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есед, 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7042E1"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семинаров, </w:t>
            </w:r>
            <w:r w:rsidR="00DE08DB" w:rsidRPr="00C56E09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  <w:r w:rsidR="007042E1"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диспут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2841" w:type="dxa"/>
          </w:tcPr>
          <w:p w:rsidR="00AC02E0" w:rsidRPr="006509F6" w:rsidRDefault="00AC02E0" w:rsidP="00613C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F6">
              <w:rPr>
                <w:rStyle w:val="10pt"/>
                <w:b w:val="0"/>
                <w:color w:val="000000"/>
              </w:rPr>
              <w:t>С участием представителей общественных и религиозных органи</w:t>
            </w:r>
            <w:r w:rsidRPr="006509F6">
              <w:rPr>
                <w:rStyle w:val="10pt"/>
                <w:b w:val="0"/>
                <w:color w:val="000000"/>
              </w:rPr>
              <w:softHyphen/>
              <w:t xml:space="preserve">заций, деятелей </w:t>
            </w:r>
            <w:r w:rsidRPr="006509F6">
              <w:rPr>
                <w:rStyle w:val="10pt"/>
                <w:b w:val="0"/>
                <w:color w:val="000000"/>
              </w:rPr>
              <w:lastRenderedPageBreak/>
              <w:t>культуры и искусства развитие практики прове</w:t>
            </w:r>
            <w:r w:rsidRPr="006509F6">
              <w:rPr>
                <w:rStyle w:val="10pt"/>
                <w:b w:val="0"/>
                <w:color w:val="000000"/>
              </w:rPr>
              <w:softHyphen/>
              <w:t>дения культурно-просветительских и воспитательных мероприя</w:t>
            </w:r>
            <w:r w:rsidRPr="006509F6">
              <w:rPr>
                <w:rStyle w:val="10pt"/>
                <w:b w:val="0"/>
                <w:color w:val="000000"/>
              </w:rPr>
              <w:softHyphen/>
              <w:t>тий в образовательных организациях по привитию молодежи идей межнациональной и межрелигиозной толерантности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Начальник управления культуры </w:t>
            </w:r>
            <w:r>
              <w:rPr>
                <w:rFonts w:ascii="Times New Roman" w:hAnsi="Times New Roman"/>
                <w:sz w:val="20"/>
              </w:rPr>
              <w:lastRenderedPageBreak/>
              <w:t>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257C74" w:rsidRPr="00C56E09" w:rsidRDefault="00257C74" w:rsidP="00257C7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Проведено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мероприятия с участием общественных организаций и деятелей культуры:</w:t>
            </w:r>
          </w:p>
          <w:p w:rsidR="00257C74" w:rsidRPr="00C56E09" w:rsidRDefault="00257C74" w:rsidP="00257C7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1. Круглый стол «Межнациональная культура» в СДК с.Архиповского. В мероприятии приняли участие руководитель центра «Новое поколение», представитель полиции, ветеран 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афганской войны. Количество участников 54 чел.</w:t>
            </w:r>
          </w:p>
          <w:p w:rsidR="00257C74" w:rsidRPr="00C56E09" w:rsidRDefault="00257C74" w:rsidP="00257C7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2. В рамках праздничной концертной программы «Светлый праздник Рождества» проведена встреча с заслуженным работником культуры Кубани Герасимовой </w:t>
            </w:r>
            <w:r w:rsidR="007042E1" w:rsidRPr="00C56E09">
              <w:rPr>
                <w:rFonts w:ascii="Times New Roman" w:hAnsi="Times New Roman" w:cs="Times New Roman"/>
                <w:sz w:val="23"/>
                <w:szCs w:val="23"/>
              </w:rPr>
              <w:t>Е.В. Количество зрителей 78 чел</w:t>
            </w:r>
            <w:r w:rsidR="00521411" w:rsidRPr="00C56E0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56E09" w:rsidRPr="00C56E09" w:rsidRDefault="00C56E09" w:rsidP="00257C7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>3. Информационный час «Формирование толерантного поведения в семье» в СК п.Мирного. Количество участников 57 чел.</w:t>
            </w:r>
          </w:p>
          <w:p w:rsidR="00AC02E0" w:rsidRPr="00CF5738" w:rsidRDefault="00C56E09" w:rsidP="00C56E0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>4. Информационный час «Будь бдителен» в НОШ №34 ст.Черниговской. Количество участников 24 чел.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</w:t>
            </w:r>
          </w:p>
        </w:tc>
        <w:tc>
          <w:tcPr>
            <w:tcW w:w="2841" w:type="dxa"/>
          </w:tcPr>
          <w:p w:rsidR="00AC02E0" w:rsidRPr="006509F6" w:rsidRDefault="00AC02E0" w:rsidP="00613C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F6">
              <w:rPr>
                <w:rStyle w:val="7pt"/>
                <w:b w:val="0"/>
                <w:spacing w:val="0"/>
                <w:sz w:val="20"/>
              </w:rPr>
              <w:t>Задействование системы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культуры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960987" w:rsidP="00C56E0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>Заключен договор с «Кубань</w:t>
            </w:r>
            <w:r w:rsidR="00521411" w:rsidRPr="00C56E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кино». В отчетный период показаны ролики антитеррористической направленности. Всего состоялось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показ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>. Количество зрителей-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7265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чел.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F47B3E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2841" w:type="dxa"/>
          </w:tcPr>
          <w:p w:rsidR="00AC02E0" w:rsidRPr="006509F6" w:rsidRDefault="00AC02E0" w:rsidP="00613C00">
            <w:pPr>
              <w:pStyle w:val="a9"/>
              <w:shd w:val="clear" w:color="auto" w:fill="auto"/>
              <w:spacing w:after="0" w:line="240" w:lineRule="auto"/>
              <w:rPr>
                <w:spacing w:val="0"/>
                <w:sz w:val="20"/>
                <w:szCs w:val="20"/>
              </w:rPr>
            </w:pPr>
            <w:r w:rsidRPr="006509F6">
              <w:rPr>
                <w:rStyle w:val="7pt"/>
                <w:b w:val="0"/>
                <w:spacing w:val="0"/>
                <w:sz w:val="20"/>
                <w:szCs w:val="20"/>
              </w:rPr>
              <w:t>В целях поддержания национальных и религиозных традиций населения Белореченского района на постоянной основе:</w:t>
            </w:r>
          </w:p>
          <w:p w:rsidR="00AC02E0" w:rsidRPr="006509F6" w:rsidRDefault="00AC02E0" w:rsidP="00613C00">
            <w:pPr>
              <w:pStyle w:val="a9"/>
              <w:shd w:val="clear" w:color="auto" w:fill="auto"/>
              <w:tabs>
                <w:tab w:val="left" w:pos="250"/>
              </w:tabs>
              <w:spacing w:after="0" w:line="240" w:lineRule="auto"/>
              <w:rPr>
                <w:spacing w:val="0"/>
                <w:sz w:val="20"/>
                <w:szCs w:val="20"/>
              </w:rPr>
            </w:pPr>
            <w:r w:rsidRPr="006509F6">
              <w:rPr>
                <w:rStyle w:val="7pt"/>
                <w:b w:val="0"/>
                <w:spacing w:val="0"/>
                <w:sz w:val="20"/>
                <w:szCs w:val="20"/>
              </w:rPr>
              <w:t>а)</w:t>
            </w:r>
            <w:r w:rsidRPr="006509F6">
              <w:rPr>
                <w:rStyle w:val="7pt"/>
                <w:b w:val="0"/>
                <w:spacing w:val="0"/>
                <w:sz w:val="20"/>
                <w:szCs w:val="20"/>
              </w:rPr>
              <w:tab/>
              <w:t>организация и проведение культурно-массовых просветительских мероприятий, направленных на гармонизацию межнациональных отношений (фестивалей, гастрольных программ, спектаклей);</w:t>
            </w:r>
          </w:p>
          <w:p w:rsidR="00AC02E0" w:rsidRPr="006509F6" w:rsidRDefault="00AC02E0" w:rsidP="00613C00">
            <w:pPr>
              <w:pStyle w:val="a9"/>
              <w:shd w:val="clear" w:color="auto" w:fill="auto"/>
              <w:tabs>
                <w:tab w:val="left" w:pos="202"/>
              </w:tabs>
              <w:spacing w:after="0" w:line="240" w:lineRule="auto"/>
              <w:rPr>
                <w:spacing w:val="0"/>
                <w:sz w:val="20"/>
                <w:szCs w:val="20"/>
              </w:rPr>
            </w:pPr>
            <w:r w:rsidRPr="006509F6">
              <w:rPr>
                <w:rStyle w:val="7pt"/>
                <w:b w:val="0"/>
                <w:spacing w:val="0"/>
                <w:sz w:val="20"/>
                <w:szCs w:val="20"/>
              </w:rPr>
              <w:t>б) организация и проведение мероприятий в области народного творчества, направленных на духовное и патриотическое воспитание молодежи</w:t>
            </w:r>
          </w:p>
          <w:p w:rsidR="00AC02E0" w:rsidRPr="006509F6" w:rsidRDefault="00AC02E0" w:rsidP="00613C00">
            <w:pPr>
              <w:pStyle w:val="a9"/>
              <w:shd w:val="clear" w:color="auto" w:fill="auto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культуры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960987" w:rsidP="00C56E0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За отчетный период в учреждениях культуры проведено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423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в целях поддержания национальных и религиозных традиций населений с общим охватом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7428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чел. из них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152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в области народного творчества, 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>1 культурно-массов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ое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</w:t>
            </w:r>
            <w:r w:rsidR="00C56E09" w:rsidRPr="00C56E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</w:p>
        </w:tc>
        <w:tc>
          <w:tcPr>
            <w:tcW w:w="2841" w:type="dxa"/>
          </w:tcPr>
          <w:p w:rsidR="00AC02E0" w:rsidRPr="00F47B3E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FB6">
              <w:rPr>
                <w:rFonts w:ascii="Times New Roman" w:hAnsi="Times New Roman"/>
                <w:sz w:val="20"/>
              </w:rPr>
              <w:t xml:space="preserve">Распространение </w:t>
            </w:r>
            <w:r w:rsidRPr="00BC7FB6">
              <w:rPr>
                <w:rFonts w:ascii="Times New Roman" w:hAnsi="Times New Roman"/>
                <w:sz w:val="20"/>
              </w:rPr>
              <w:lastRenderedPageBreak/>
              <w:t>информационных материалов на печатной основе по профилактике терроризма и экстремизма среди учащихся и родителей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0"/>
              </w:rPr>
              <w:lastRenderedPageBreak/>
              <w:t>управления образованием 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56E09" w:rsidRDefault="00DC6453" w:rsidP="00E67FC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6E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Распространено  </w:t>
            </w:r>
            <w:r w:rsidR="00E67FC0" w:rsidRPr="00C56E09">
              <w:rPr>
                <w:rFonts w:ascii="Times New Roman" w:hAnsi="Times New Roman" w:cs="Times New Roman"/>
                <w:sz w:val="23"/>
                <w:szCs w:val="23"/>
              </w:rPr>
              <w:t>389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 памяток по обеспечению безопасности детей с участием 1</w:t>
            </w:r>
            <w:r w:rsidR="00E67FC0" w:rsidRPr="00C56E0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t xml:space="preserve">574 </w:t>
            </w:r>
            <w:r w:rsidRPr="00C56E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школьников (человеко-участие)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1.3.12</w:t>
            </w:r>
          </w:p>
        </w:tc>
        <w:tc>
          <w:tcPr>
            <w:tcW w:w="2841" w:type="dxa"/>
          </w:tcPr>
          <w:p w:rsidR="00AC02E0" w:rsidRPr="00D32F9A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9A">
              <w:rPr>
                <w:rFonts w:ascii="Times New Roman" w:hAnsi="Times New Roman" w:cs="Times New Roman"/>
                <w:sz w:val="20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Pr="00D32F9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D32F9A">
              <w:rPr>
                <w:rFonts w:ascii="Times New Roman" w:hAnsi="Times New Roman"/>
                <w:sz w:val="20"/>
              </w:rPr>
              <w:t>правлени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D32F9A">
              <w:rPr>
                <w:rFonts w:ascii="Times New Roman" w:hAnsi="Times New Roman"/>
                <w:sz w:val="20"/>
              </w:rPr>
              <w:t xml:space="preserve"> по делам молодежи 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177A91" w:rsidP="00E67FC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 xml:space="preserve">В 1 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полугодии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 xml:space="preserve"> 2021 года совместно с общественным объединением правоохранительной направленности «Молодежный патруль» выявлено 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 xml:space="preserve"> ссыл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C2714">
              <w:rPr>
                <w:rFonts w:ascii="Times New Roman" w:hAnsi="Times New Roman" w:cs="Times New Roman"/>
                <w:sz w:val="23"/>
                <w:szCs w:val="23"/>
              </w:rPr>
              <w:t>к предположительно экстремистской направленности. Материалы направлены в Белореченскую межрайпрокуратуру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, 4 ссылки заблокированы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521411" w:rsidRPr="00521411">
              <w:rPr>
                <w:rFonts w:ascii="Times New Roman" w:hAnsi="Times New Roman" w:cs="Times New Roman"/>
                <w:sz w:val="23"/>
                <w:szCs w:val="23"/>
              </w:rPr>
              <w:t>В ходе мониторинга иных средств массовой информации экстремистских материалов не выявлено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1.3.13</w:t>
            </w:r>
          </w:p>
        </w:tc>
        <w:tc>
          <w:tcPr>
            <w:tcW w:w="2841" w:type="dxa"/>
          </w:tcPr>
          <w:p w:rsidR="00AC02E0" w:rsidRPr="00F47B3E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0">
              <w:rPr>
                <w:rStyle w:val="1"/>
                <w:rFonts w:ascii="Times New Roman" w:hAnsi="Times New Roman" w:cs="Times New Roman"/>
                <w:sz w:val="20"/>
              </w:rPr>
              <w:t>Проведение обследований мест компактного проживания и досуга иностранных и иногородних рабочих (гаражно-</w:t>
            </w:r>
            <w:r>
              <w:rPr>
                <w:rStyle w:val="1"/>
                <w:rFonts w:ascii="Times New Roman" w:hAnsi="Times New Roman" w:cs="Times New Roman"/>
                <w:sz w:val="20"/>
              </w:rPr>
              <w:t xml:space="preserve"> </w:t>
            </w:r>
            <w:r w:rsidRPr="00F67010">
              <w:rPr>
                <w:rStyle w:val="1"/>
                <w:rFonts w:ascii="Times New Roman" w:hAnsi="Times New Roman" w:cs="Times New Roman"/>
                <w:sz w:val="20"/>
              </w:rPr>
              <w:t>строительные кооперативы, садоводческие некоммерческие товарищества, жилые помещения частного жилого фонда, частные гостиницы). Организация взаимодействия с работодателями и представителями диаспор (землячеств) с целью организации профилактической работы с трудовыми мигрантами, предотвращения распространения идеологии терроризма и экстремизма в мигрантской среде</w:t>
            </w:r>
          </w:p>
        </w:tc>
        <w:tc>
          <w:tcPr>
            <w:tcW w:w="1843" w:type="dxa"/>
          </w:tcPr>
          <w:p w:rsidR="00AC02E0" w:rsidRPr="00CF5738" w:rsidRDefault="00AC02E0" w:rsidP="00613C0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отдела по взаимодействию с правоохранительными органами </w:t>
            </w:r>
            <w:r w:rsidRPr="004531AB">
              <w:rPr>
                <w:rFonts w:ascii="Times New Roman" w:hAnsi="Times New Roman"/>
                <w:sz w:val="20"/>
              </w:rPr>
              <w:t>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734A95" w:rsidRDefault="00734A95" w:rsidP="00BD77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A95">
              <w:rPr>
                <w:rFonts w:ascii="Times New Roman" w:eastAsia="Calibri" w:hAnsi="Times New Roman" w:cs="Times New Roman"/>
              </w:rPr>
              <w:t xml:space="preserve">В 1 </w:t>
            </w:r>
            <w:r w:rsidR="00E67FC0">
              <w:rPr>
                <w:rFonts w:ascii="Times New Roman" w:eastAsia="Calibri" w:hAnsi="Times New Roman" w:cs="Times New Roman"/>
              </w:rPr>
              <w:t xml:space="preserve">полугодии </w:t>
            </w:r>
            <w:r w:rsidRPr="00734A95">
              <w:rPr>
                <w:rFonts w:ascii="Times New Roman" w:eastAsia="Calibri" w:hAnsi="Times New Roman" w:cs="Times New Roman"/>
              </w:rPr>
              <w:t>2021 года проведен</w:t>
            </w:r>
            <w:r w:rsidRPr="00BD771C">
              <w:rPr>
                <w:rFonts w:ascii="Times New Roman" w:eastAsia="Calibri" w:hAnsi="Times New Roman" w:cs="Times New Roman"/>
              </w:rPr>
              <w:t xml:space="preserve">о </w:t>
            </w:r>
            <w:r w:rsidR="00BD771C" w:rsidRPr="00BD771C">
              <w:rPr>
                <w:rFonts w:ascii="Times New Roman" w:eastAsia="Calibri" w:hAnsi="Times New Roman" w:cs="Times New Roman"/>
              </w:rPr>
              <w:t>223</w:t>
            </w:r>
            <w:r w:rsidRPr="00BD771C">
              <w:rPr>
                <w:rFonts w:ascii="Times New Roman" w:eastAsia="Calibri" w:hAnsi="Times New Roman" w:cs="Times New Roman"/>
              </w:rPr>
              <w:t xml:space="preserve"> рейдовых мероприяти</w:t>
            </w:r>
            <w:r w:rsidR="00BD771C" w:rsidRPr="00BD771C">
              <w:rPr>
                <w:rFonts w:ascii="Times New Roman" w:eastAsia="Calibri" w:hAnsi="Times New Roman" w:cs="Times New Roman"/>
              </w:rPr>
              <w:t>я</w:t>
            </w:r>
            <w:r w:rsidRPr="00BD771C">
              <w:rPr>
                <w:rFonts w:ascii="Times New Roman" w:eastAsia="Calibri" w:hAnsi="Times New Roman" w:cs="Times New Roman"/>
              </w:rPr>
              <w:t xml:space="preserve"> по выявлению нарушений миграционного законодательства РФ, в ходе которых обследовано 116 объектов миграционного контроля, в том числе </w:t>
            </w:r>
            <w:r w:rsidR="00BD771C" w:rsidRPr="00BD771C">
              <w:rPr>
                <w:rFonts w:ascii="Times New Roman" w:eastAsia="Calibri" w:hAnsi="Times New Roman" w:cs="Times New Roman"/>
              </w:rPr>
              <w:t>21</w:t>
            </w:r>
            <w:r w:rsidRPr="00BD771C">
              <w:rPr>
                <w:rFonts w:ascii="Times New Roman" w:eastAsia="Calibri" w:hAnsi="Times New Roman" w:cs="Times New Roman"/>
              </w:rPr>
              <w:t xml:space="preserve">-СНТ, </w:t>
            </w:r>
            <w:r w:rsidR="00BD771C" w:rsidRPr="00BD771C">
              <w:rPr>
                <w:rFonts w:ascii="Times New Roman" w:eastAsia="Calibri" w:hAnsi="Times New Roman" w:cs="Times New Roman"/>
              </w:rPr>
              <w:t>101</w:t>
            </w:r>
            <w:r w:rsidRPr="00BD771C">
              <w:rPr>
                <w:rFonts w:ascii="Times New Roman" w:eastAsia="Calibri" w:hAnsi="Times New Roman" w:cs="Times New Roman"/>
              </w:rPr>
              <w:t xml:space="preserve">-МКД, 3-ГСК и </w:t>
            </w:r>
            <w:r w:rsidR="00BD771C" w:rsidRPr="00BD771C">
              <w:rPr>
                <w:rFonts w:ascii="Times New Roman" w:eastAsia="Calibri" w:hAnsi="Times New Roman" w:cs="Times New Roman"/>
              </w:rPr>
              <w:t>112</w:t>
            </w:r>
            <w:r w:rsidRPr="00BD771C">
              <w:rPr>
                <w:rFonts w:ascii="Times New Roman" w:eastAsia="Calibri" w:hAnsi="Times New Roman" w:cs="Times New Roman"/>
              </w:rPr>
              <w:t xml:space="preserve"> иных объекта (рынки, гостиницы, строительные объекты, частный жилой сектор), составлены соответствующие акты. В рамках взаимодействия с работодателями и лидерами армянской, азербайджанской, турецкой, турецко-месхетинской и греческой национальных диаспор проведены рабочие встречи, в ходе которых обращено внимание на недопустимость распространения идеологии экстремизма, терроризма, в том числе среди трудовых мигрантов. Разработаны и распространяются памятки </w:t>
            </w:r>
            <w:r w:rsidRPr="00BD771C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BD771C">
              <w:rPr>
                <w:rFonts w:ascii="Times New Roman" w:eastAsia="Calibri" w:hAnsi="Times New Roman" w:cs="Times New Roman"/>
              </w:rPr>
              <w:t xml:space="preserve"> указанием мер ответственности за нарушения миграционного законодательства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1.3.14</w:t>
            </w:r>
          </w:p>
        </w:tc>
        <w:tc>
          <w:tcPr>
            <w:tcW w:w="2841" w:type="dxa"/>
          </w:tcPr>
          <w:p w:rsidR="00AC02E0" w:rsidRPr="00F47B3E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860AD">
              <w:rPr>
                <w:rFonts w:ascii="Times New Roman" w:hAnsi="Times New Roman" w:cs="Times New Roman"/>
                <w:sz w:val="20"/>
              </w:rPr>
              <w:t xml:space="preserve">одготовка и размещение в </w:t>
            </w:r>
            <w:r w:rsidRPr="000860AD">
              <w:rPr>
                <w:rFonts w:ascii="Times New Roman" w:hAnsi="Times New Roman" w:cs="Times New Roman"/>
                <w:sz w:val="20"/>
              </w:rPr>
              <w:lastRenderedPageBreak/>
              <w:t xml:space="preserve">средствах массовой информации и в информационно-телекоммуникационных сетях, включая сеть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0860AD">
              <w:rPr>
                <w:rFonts w:ascii="Times New Roman" w:hAnsi="Times New Roman" w:cs="Times New Roman"/>
                <w:sz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0860AD">
              <w:rPr>
                <w:rFonts w:ascii="Times New Roman" w:hAnsi="Times New Roman" w:cs="Times New Roman"/>
                <w:sz w:val="20"/>
              </w:rPr>
              <w:t>, социальной рекламы, направленной на патриотическое воспитание молодежи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0"/>
              </w:rPr>
              <w:lastRenderedPageBreak/>
              <w:t>управления по делам молодежи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EE5776" w:rsidP="00E67FC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577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социальных сетях управления по делам молодежи за 1 квартал размещено 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EE5776">
              <w:rPr>
                <w:rFonts w:ascii="Times New Roman" w:hAnsi="Times New Roman" w:cs="Times New Roman"/>
                <w:sz w:val="23"/>
                <w:szCs w:val="23"/>
              </w:rPr>
              <w:t xml:space="preserve"> публикаци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EE57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E609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социальной рекламы, направленной на патриотической воспитание молодежи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1.3.15</w:t>
            </w:r>
          </w:p>
        </w:tc>
        <w:tc>
          <w:tcPr>
            <w:tcW w:w="2841" w:type="dxa"/>
          </w:tcPr>
          <w:p w:rsidR="00AC02E0" w:rsidRPr="004C4550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550">
              <w:rPr>
                <w:rFonts w:ascii="Times New Roman" w:hAnsi="Times New Roman" w:cs="Times New Roman"/>
                <w:sz w:val="20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граждан, возникновение у них заинтересованности в противодействии экстремизму</w:t>
            </w:r>
          </w:p>
        </w:tc>
        <w:tc>
          <w:tcPr>
            <w:tcW w:w="1843" w:type="dxa"/>
          </w:tcPr>
          <w:p w:rsidR="00AC02E0" w:rsidRPr="00CF5738" w:rsidRDefault="00AC02E0" w:rsidP="00613C0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отдела по взаимодействию с правоохранительными органами </w:t>
            </w:r>
            <w:r w:rsidRPr="004531AB">
              <w:rPr>
                <w:rFonts w:ascii="Times New Roman" w:hAnsi="Times New Roman"/>
                <w:sz w:val="20"/>
              </w:rPr>
              <w:t>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521411" w:rsidP="0052141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МО Белореченский район размещены материалы по повышению бдительности для населения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2841" w:type="dxa"/>
          </w:tcPr>
          <w:p w:rsidR="00AC02E0" w:rsidRPr="00AD61E8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1E8">
              <w:rPr>
                <w:rFonts w:ascii="Times New Roman" w:hAnsi="Times New Roman" w:cs="Times New Roman"/>
                <w:sz w:val="20"/>
              </w:rPr>
              <w:t>Проведение в сети «Интернет» (в том числе в социальных сетях) работы по разъяснению сути противоправной деятельности, осуществляемой лидерами экстремистских организаций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по делам молодежи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CF5738" w:rsidRDefault="002E609A" w:rsidP="00E67FC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2A5E">
              <w:rPr>
                <w:rFonts w:ascii="Times New Roman" w:hAnsi="Times New Roman" w:cs="Times New Roman"/>
                <w:sz w:val="23"/>
                <w:szCs w:val="23"/>
              </w:rPr>
              <w:t xml:space="preserve">За 1 </w:t>
            </w:r>
            <w:r w:rsidR="00E67FC0">
              <w:rPr>
                <w:rFonts w:ascii="Times New Roman" w:hAnsi="Times New Roman" w:cs="Times New Roman"/>
                <w:sz w:val="23"/>
                <w:szCs w:val="23"/>
              </w:rPr>
              <w:t>полугодие</w:t>
            </w:r>
            <w:r w:rsidRPr="006A2A5E">
              <w:rPr>
                <w:rFonts w:ascii="Times New Roman" w:hAnsi="Times New Roman" w:cs="Times New Roman"/>
                <w:sz w:val="23"/>
                <w:szCs w:val="23"/>
              </w:rPr>
              <w:t xml:space="preserve"> 20201г. в социальных сетях размещено 10 публикаций по разъяснению сути противоправной деятельности, осуществляемой лидерами экстремистских организаций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1.3.17</w:t>
            </w:r>
          </w:p>
        </w:tc>
        <w:tc>
          <w:tcPr>
            <w:tcW w:w="2841" w:type="dxa"/>
          </w:tcPr>
          <w:p w:rsidR="00AC02E0" w:rsidRPr="00AD61E8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1E8">
              <w:rPr>
                <w:rFonts w:ascii="Times New Roman" w:hAnsi="Times New Roman" w:cs="Times New Roman"/>
                <w:sz w:val="20"/>
              </w:rPr>
      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Начальники управления образованием, управление по делам молодежи,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DC6453" w:rsidRDefault="00BE751C" w:rsidP="00E67F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C6453">
              <w:rPr>
                <w:rFonts w:ascii="Times New Roman" w:hAnsi="Times New Roman" w:cs="Times New Roman"/>
                <w:sz w:val="20"/>
              </w:rPr>
              <w:t>В управлении по делам молодежи администрации МО Белореченский район осуществляют свою деятельность 3 коллегиальных органа: школьный совет, молодежный совет, студенческий совет, которые принимают участие в мероприятиях по профилактике экстремизма в молодежной среде</w:t>
            </w:r>
            <w:r w:rsidR="00E67FC0">
              <w:rPr>
                <w:rFonts w:ascii="Times New Roman" w:hAnsi="Times New Roman" w:cs="Times New Roman"/>
                <w:color w:val="FF0000"/>
                <w:sz w:val="20"/>
              </w:rPr>
              <w:t xml:space="preserve">. </w:t>
            </w:r>
            <w:r w:rsidR="00E67FC0" w:rsidRPr="00E67FC0">
              <w:rPr>
                <w:rFonts w:ascii="Times New Roman" w:hAnsi="Times New Roman" w:cs="Times New Roman"/>
                <w:sz w:val="20"/>
              </w:rPr>
              <w:t>В первом полугодии проведено 1 мероприятие с охватом 33 человека.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t>1.3.18</w:t>
            </w:r>
          </w:p>
        </w:tc>
        <w:tc>
          <w:tcPr>
            <w:tcW w:w="2841" w:type="dxa"/>
          </w:tcPr>
          <w:p w:rsidR="00AC02E0" w:rsidRPr="00F47B3E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9B156E">
              <w:rPr>
                <w:rFonts w:ascii="Times New Roman" w:hAnsi="Times New Roman" w:cs="Times New Roman"/>
                <w:sz w:val="20"/>
              </w:rPr>
              <w:t xml:space="preserve">овершенствование мер, направленных на </w:t>
            </w:r>
            <w:r w:rsidRPr="009B156E">
              <w:rPr>
                <w:rFonts w:ascii="Times New Roman" w:hAnsi="Times New Roman" w:cs="Times New Roman"/>
                <w:sz w:val="20"/>
              </w:rPr>
              <w:lastRenderedPageBreak/>
              <w:t>профилактику экстремистских проявлений в образовательных организа</w:t>
            </w:r>
            <w:r>
              <w:rPr>
                <w:rFonts w:ascii="Times New Roman" w:hAnsi="Times New Roman" w:cs="Times New Roman"/>
                <w:sz w:val="20"/>
              </w:rPr>
              <w:t>циях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Начальники управления </w:t>
            </w:r>
            <w:r>
              <w:rPr>
                <w:rFonts w:ascii="Times New Roman" w:hAnsi="Times New Roman"/>
                <w:sz w:val="20"/>
              </w:rPr>
              <w:lastRenderedPageBreak/>
              <w:t>образованием, управления по делам молодежи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DC6453" w:rsidRDefault="00BE751C" w:rsidP="00DC645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C6453">
              <w:rPr>
                <w:rFonts w:ascii="Times New Roman" w:hAnsi="Times New Roman" w:cs="Times New Roman"/>
                <w:sz w:val="20"/>
              </w:rPr>
              <w:lastRenderedPageBreak/>
              <w:t xml:space="preserve">В целях совершенствования мер, направленных на профилактику экстремистских проявлений в образовательных организациях, специалист, курирующий направление «Профилактика терроризма и </w:t>
            </w:r>
            <w:r w:rsidRPr="00DC6453">
              <w:rPr>
                <w:rFonts w:ascii="Times New Roman" w:hAnsi="Times New Roman" w:cs="Times New Roman"/>
                <w:sz w:val="20"/>
              </w:rPr>
              <w:lastRenderedPageBreak/>
              <w:t>экстремизма в молодежной среде» прошел повышение квалификации по программе «Профилактика экстремизма и противодействие идеологии терроризма в молодежной среде»</w:t>
            </w:r>
            <w:r w:rsidR="00DC6453" w:rsidRPr="00DC645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DC6453" w:rsidRPr="00DC6453" w:rsidRDefault="00DC6453" w:rsidP="00DC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>В образовательных организациях проведена информационная кампания, направленная на профилактику экстремизма, гармонизацию межнациональных отношений, укрепление единства российской нации:</w:t>
            </w:r>
          </w:p>
          <w:p w:rsidR="00DC6453" w:rsidRPr="00DC6453" w:rsidRDefault="00DC6453" w:rsidP="00DC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-проведено 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коллектива по теме профилактики экстремизма, гармонизации межнациональных отношений, укрепления единства российской нации, с участием 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(человеко-участие);</w:t>
            </w:r>
          </w:p>
          <w:p w:rsidR="00DC6453" w:rsidRPr="00DC6453" w:rsidRDefault="00DC6453" w:rsidP="00DC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оформлено 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стенда, с участием 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5558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и школьников;</w:t>
            </w:r>
          </w:p>
          <w:p w:rsidR="00DC6453" w:rsidRDefault="00DC6453" w:rsidP="00DC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проведено 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DC6453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родительских собраний «Об иностранных религиозных организациях, псевдоправославных, неоязычных, радикальных сектах и культах», с участием 14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(человеко-участие)</w:t>
            </w:r>
            <w:r w:rsidR="00E67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7FC0" w:rsidRPr="00E67FC0" w:rsidRDefault="00E67FC0" w:rsidP="00E67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7FC0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7FC0">
              <w:rPr>
                <w:rFonts w:ascii="Times New Roman" w:hAnsi="Times New Roman" w:cs="Times New Roman"/>
                <w:sz w:val="20"/>
                <w:szCs w:val="20"/>
              </w:rPr>
              <w:t xml:space="preserve"> курирующий направление «Профилактика терроризма и экстремизма в молодёжной среде»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7FC0">
              <w:rPr>
                <w:rFonts w:ascii="Times New Roman" w:hAnsi="Times New Roman" w:cs="Times New Roman"/>
                <w:sz w:val="20"/>
                <w:szCs w:val="20"/>
              </w:rPr>
              <w:t xml:space="preserve"> прошёл повышение квалификации по программе «Профилактика экстремизма и противодействие  идеологии терроризма в молодёжной среде»</w:t>
            </w:r>
          </w:p>
        </w:tc>
      </w:tr>
      <w:tr w:rsidR="00AC02E0" w:rsidRPr="00CF5738" w:rsidTr="00AC02E0">
        <w:tc>
          <w:tcPr>
            <w:tcW w:w="907" w:type="dxa"/>
          </w:tcPr>
          <w:p w:rsidR="00AC02E0" w:rsidRPr="006509F6" w:rsidRDefault="00AC02E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1.3.19</w:t>
            </w:r>
          </w:p>
        </w:tc>
        <w:tc>
          <w:tcPr>
            <w:tcW w:w="2841" w:type="dxa"/>
          </w:tcPr>
          <w:p w:rsidR="00AC02E0" w:rsidRPr="00AD61E8" w:rsidRDefault="00AC02E0" w:rsidP="0061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1E8">
              <w:rPr>
                <w:rFonts w:ascii="Times New Roman" w:hAnsi="Times New Roman" w:cs="Times New Roman"/>
                <w:sz w:val="20"/>
              </w:rPr>
              <w:t>Проведение мероприятий по своевременному выявлению и пресечению фактов радикализации несовершеннолетних</w:t>
            </w:r>
          </w:p>
        </w:tc>
        <w:tc>
          <w:tcPr>
            <w:tcW w:w="1843" w:type="dxa"/>
          </w:tcPr>
          <w:p w:rsidR="00AC02E0" w:rsidRPr="00CF5738" w:rsidRDefault="00AC02E0" w:rsidP="0070495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</w:rPr>
              <w:t>Начальники управления образованием, отдела по делам несовершеннолетних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AC02E0" w:rsidRPr="00521411" w:rsidRDefault="00521411" w:rsidP="005214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411">
              <w:rPr>
                <w:rFonts w:ascii="Times New Roman" w:hAnsi="Times New Roman" w:cs="Times New Roman"/>
                <w:sz w:val="20"/>
              </w:rPr>
              <w:t>В ходе мероприятий фактов радикализации несовершеннолетних не выявлено</w:t>
            </w:r>
          </w:p>
        </w:tc>
      </w:tr>
      <w:tr w:rsidR="00E67FC0" w:rsidRPr="00CF5738" w:rsidTr="00AC02E0">
        <w:tc>
          <w:tcPr>
            <w:tcW w:w="907" w:type="dxa"/>
          </w:tcPr>
          <w:p w:rsidR="00E67FC0" w:rsidRPr="006509F6" w:rsidRDefault="00492301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841" w:type="dxa"/>
          </w:tcPr>
          <w:p w:rsidR="00E67FC0" w:rsidRPr="00AD61E8" w:rsidRDefault="00492301" w:rsidP="00613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36A">
              <w:rPr>
                <w:rFonts w:ascii="Times New Roman" w:hAnsi="Times New Roman"/>
                <w:sz w:val="20"/>
              </w:rPr>
              <w:t xml:space="preserve">Укрепление антитеррористической защищенности учреждений </w:t>
            </w:r>
            <w:r>
              <w:rPr>
                <w:rFonts w:ascii="Times New Roman" w:hAnsi="Times New Roman"/>
                <w:sz w:val="20"/>
              </w:rPr>
              <w:t>культуры</w:t>
            </w:r>
            <w:r w:rsidRPr="00CE5DD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(п</w:t>
            </w:r>
            <w:r w:rsidRPr="00CE5DDC">
              <w:rPr>
                <w:rFonts w:ascii="Times New Roman" w:hAnsi="Times New Roman" w:cs="Times New Roman"/>
                <w:sz w:val="20"/>
              </w:rPr>
              <w:t>риобретение арочных досмотровых металлодетекторов, турникетов, ограждений для организации пропускного режима, оборудование системами</w:t>
            </w:r>
            <w:r>
              <w:rPr>
                <w:rFonts w:ascii="Times New Roman" w:hAnsi="Times New Roman" w:cs="Times New Roman"/>
                <w:sz w:val="20"/>
              </w:rPr>
              <w:t xml:space="preserve"> видеонаблюдения,</w:t>
            </w:r>
            <w:r w:rsidRPr="00CE5DDC">
              <w:rPr>
                <w:rFonts w:ascii="Times New Roman" w:hAnsi="Times New Roman" w:cs="Times New Roman"/>
                <w:sz w:val="20"/>
              </w:rPr>
              <w:t xml:space="preserve"> экстренного оповещения работников и посетителей объектов о потенциальной угрозе возникновения или о возникновении чрезвычайной </w:t>
            </w:r>
            <w:r w:rsidRPr="00CE5DDC">
              <w:rPr>
                <w:rFonts w:ascii="Times New Roman" w:hAnsi="Times New Roman" w:cs="Times New Roman"/>
                <w:sz w:val="20"/>
              </w:rPr>
              <w:lastRenderedPageBreak/>
              <w:t>ситуации</w:t>
            </w:r>
            <w:r>
              <w:rPr>
                <w:rFonts w:ascii="Times New Roman" w:hAnsi="Times New Roman" w:cs="Times New Roman"/>
                <w:sz w:val="20"/>
              </w:rPr>
              <w:t>, средствами охранной и тревожной сигнализации)</w:t>
            </w:r>
          </w:p>
        </w:tc>
        <w:tc>
          <w:tcPr>
            <w:tcW w:w="1843" w:type="dxa"/>
          </w:tcPr>
          <w:p w:rsidR="00E67FC0" w:rsidRDefault="00492301" w:rsidP="0070495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16EBF">
              <w:rPr>
                <w:rFonts w:ascii="Times New Roman" w:hAnsi="Times New Roman"/>
                <w:sz w:val="20"/>
              </w:rPr>
              <w:lastRenderedPageBreak/>
              <w:t>Начальник управления культуры администрации муниципального образования Белореченский район</w:t>
            </w:r>
          </w:p>
        </w:tc>
        <w:tc>
          <w:tcPr>
            <w:tcW w:w="9355" w:type="dxa"/>
          </w:tcPr>
          <w:p w:rsidR="00E67FC0" w:rsidRPr="00521411" w:rsidRDefault="00316EBF" w:rsidP="005214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Приобретены технические средства для обеспечения антитеррористической защищенности 1 учреждения культуры (ДМШ им.И.Е.Каптана)</w:t>
            </w:r>
          </w:p>
        </w:tc>
      </w:tr>
      <w:tr w:rsidR="00E67FC0" w:rsidRPr="00CF5738" w:rsidTr="00AC02E0">
        <w:tc>
          <w:tcPr>
            <w:tcW w:w="907" w:type="dxa"/>
          </w:tcPr>
          <w:p w:rsidR="00E67FC0" w:rsidRPr="006509F6" w:rsidRDefault="00E67FC0" w:rsidP="00613C0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841" w:type="dxa"/>
          </w:tcPr>
          <w:p w:rsidR="00E67FC0" w:rsidRPr="00AD61E8" w:rsidRDefault="00E67FC0" w:rsidP="00613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47E3">
              <w:rPr>
                <w:rFonts w:ascii="Times New Roman" w:hAnsi="Times New Roman"/>
                <w:sz w:val="20"/>
              </w:rPr>
              <w:t xml:space="preserve">Укрепление антитеррористической защищенности </w:t>
            </w:r>
            <w:r>
              <w:rPr>
                <w:rFonts w:ascii="Times New Roman" w:hAnsi="Times New Roman"/>
                <w:sz w:val="20"/>
              </w:rPr>
              <w:t xml:space="preserve">образовательных </w:t>
            </w:r>
            <w:r w:rsidRPr="00F647E3">
              <w:rPr>
                <w:rFonts w:ascii="Times New Roman" w:hAnsi="Times New Roman"/>
                <w:sz w:val="20"/>
              </w:rPr>
              <w:t>учреждений</w:t>
            </w:r>
            <w:r>
              <w:rPr>
                <w:rFonts w:ascii="Times New Roman" w:hAnsi="Times New Roman"/>
                <w:sz w:val="20"/>
              </w:rPr>
              <w:t xml:space="preserve"> (установка и модернизация систем видеонаблюдения, экстренного оповещения, охранной сигнализации, наружного освещения, усиление технической укрепленности объектов, организация физической охраны)</w:t>
            </w:r>
          </w:p>
        </w:tc>
        <w:tc>
          <w:tcPr>
            <w:tcW w:w="1843" w:type="dxa"/>
          </w:tcPr>
          <w:p w:rsidR="00E67FC0" w:rsidRDefault="00E67FC0" w:rsidP="00E67FC0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образованием а</w:t>
            </w:r>
            <w:r w:rsidRPr="004531AB">
              <w:rPr>
                <w:rFonts w:ascii="Times New Roman" w:hAnsi="Times New Roman"/>
                <w:sz w:val="20"/>
              </w:rPr>
              <w:t>дминистраци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4531AB">
              <w:rPr>
                <w:rFonts w:ascii="Times New Roman" w:hAnsi="Times New Roman"/>
                <w:sz w:val="20"/>
              </w:rPr>
              <w:t xml:space="preserve"> муниципального образования Белореченский район</w:t>
            </w:r>
          </w:p>
        </w:tc>
        <w:tc>
          <w:tcPr>
            <w:tcW w:w="9355" w:type="dxa"/>
          </w:tcPr>
          <w:p w:rsidR="00E67FC0" w:rsidRPr="004D458C" w:rsidRDefault="004D458C" w:rsidP="004D45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458C">
              <w:rPr>
                <w:rFonts w:ascii="Times New Roman" w:hAnsi="Times New Roman"/>
                <w:sz w:val="20"/>
              </w:rPr>
              <w:t>Осуществлён монтаж охранной сигнализации в МБДОУ Д/С 17, ведутся работы по монтажу охранной сигнализации МБДОУ Д/С 3, МБДОУ Д/С 7</w:t>
            </w:r>
          </w:p>
        </w:tc>
      </w:tr>
    </w:tbl>
    <w:p w:rsidR="001B6696" w:rsidRPr="00F55794" w:rsidRDefault="001B6696" w:rsidP="001B66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950" w:rsidRDefault="00704950" w:rsidP="001B66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86F" w:rsidRDefault="00C8186F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муниципального образования </w:t>
      </w:r>
    </w:p>
    <w:p w:rsidR="00C8186F" w:rsidRDefault="00BA4A2E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Белореченский район</w:t>
      </w:r>
      <w:r w:rsidR="00C8186F">
        <w:rPr>
          <w:rFonts w:ascii="Times New Roman" w:hAnsi="Times New Roman" w:cs="Times New Roman"/>
          <w:sz w:val="26"/>
          <w:szCs w:val="26"/>
        </w:rPr>
        <w:t xml:space="preserve">, начальник отдела по взаимодействию </w:t>
      </w:r>
    </w:p>
    <w:p w:rsidR="001B6696" w:rsidRDefault="00C8186F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правоохранительными органами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15178">
        <w:rPr>
          <w:rFonts w:ascii="Times New Roman" w:hAnsi="Times New Roman" w:cs="Times New Roman"/>
          <w:sz w:val="26"/>
          <w:szCs w:val="26"/>
        </w:rPr>
        <w:t>И.В.Конюшенко</w:t>
      </w:r>
    </w:p>
    <w:p w:rsidR="00C8186F" w:rsidRDefault="00C8186F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1411" w:rsidRDefault="00521411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186F" w:rsidRPr="00587E91" w:rsidRDefault="00C8186F" w:rsidP="00C8186F">
      <w:pPr>
        <w:spacing w:after="0" w:line="240" w:lineRule="auto"/>
        <w:rPr>
          <w:rFonts w:ascii="Times New Roman" w:hAnsi="Times New Roman"/>
          <w:sz w:val="20"/>
        </w:rPr>
      </w:pPr>
      <w:r w:rsidRPr="00587E91">
        <w:rPr>
          <w:rFonts w:ascii="Times New Roman" w:hAnsi="Times New Roman"/>
          <w:sz w:val="20"/>
        </w:rPr>
        <w:t>Павленко</w:t>
      </w:r>
      <w:r>
        <w:rPr>
          <w:rFonts w:ascii="Times New Roman" w:hAnsi="Times New Roman"/>
          <w:sz w:val="20"/>
        </w:rPr>
        <w:t xml:space="preserve"> Евгений Васильевич</w:t>
      </w:r>
    </w:p>
    <w:p w:rsidR="00C8186F" w:rsidRDefault="00C8186F" w:rsidP="008151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7E91">
        <w:rPr>
          <w:rFonts w:ascii="Times New Roman" w:hAnsi="Times New Roman"/>
          <w:sz w:val="20"/>
        </w:rPr>
        <w:t>8(86155)</w:t>
      </w:r>
      <w:r>
        <w:rPr>
          <w:rFonts w:ascii="Times New Roman" w:hAnsi="Times New Roman"/>
          <w:sz w:val="20"/>
        </w:rPr>
        <w:t>31954</w:t>
      </w:r>
    </w:p>
    <w:sectPr w:rsidR="00C8186F" w:rsidSect="00FB5BDF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61" w:rsidRDefault="00F67F61" w:rsidP="001B6696">
      <w:pPr>
        <w:spacing w:after="0" w:line="240" w:lineRule="auto"/>
      </w:pPr>
      <w:r>
        <w:separator/>
      </w:r>
    </w:p>
  </w:endnote>
  <w:endnote w:type="continuationSeparator" w:id="0">
    <w:p w:rsidR="00F67F61" w:rsidRDefault="00F67F61" w:rsidP="001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61" w:rsidRDefault="00F67F61" w:rsidP="001B6696">
      <w:pPr>
        <w:spacing w:after="0" w:line="240" w:lineRule="auto"/>
      </w:pPr>
      <w:r>
        <w:separator/>
      </w:r>
    </w:p>
  </w:footnote>
  <w:footnote w:type="continuationSeparator" w:id="0">
    <w:p w:rsidR="00F67F61" w:rsidRDefault="00F67F61" w:rsidP="001B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79243"/>
      <w:docPartObj>
        <w:docPartGallery w:val="Page Numbers (Margins)"/>
        <w:docPartUnique/>
      </w:docPartObj>
    </w:sdtPr>
    <w:sdtEndPr/>
    <w:sdtContent>
      <w:p w:rsidR="001B6696" w:rsidRDefault="00FB5BDF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5E463F" wp14:editId="33B9C5B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56483" cy="895350"/>
                  <wp:effectExtent l="0" t="0" r="5715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48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FB5BDF" w:rsidRPr="00FB5BDF" w:rsidRDefault="00FB5BDF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FB5B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46C3F" w:rsidRPr="00446C3F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FB5BDF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5E463F" id="Прямоугольник 9" o:spid="_x0000_s1026" style="position:absolute;margin-left:0;margin-top:0;width:28.0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FB5BDF" w:rsidRPr="00FB5BDF" w:rsidRDefault="00FB5BD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B5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46C3F" w:rsidRPr="00446C3F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FB5BDF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F"/>
    <w:rsid w:val="00010B7E"/>
    <w:rsid w:val="00017924"/>
    <w:rsid w:val="000908C9"/>
    <w:rsid w:val="000A4DB1"/>
    <w:rsid w:val="00114582"/>
    <w:rsid w:val="001245DD"/>
    <w:rsid w:val="00177A91"/>
    <w:rsid w:val="00194F82"/>
    <w:rsid w:val="001B6696"/>
    <w:rsid w:val="00252ADD"/>
    <w:rsid w:val="00257C74"/>
    <w:rsid w:val="002E609A"/>
    <w:rsid w:val="00307016"/>
    <w:rsid w:val="00316EBF"/>
    <w:rsid w:val="00344CE1"/>
    <w:rsid w:val="00366D53"/>
    <w:rsid w:val="00384593"/>
    <w:rsid w:val="003A0BA4"/>
    <w:rsid w:val="003A68BE"/>
    <w:rsid w:val="003D06BE"/>
    <w:rsid w:val="003E323F"/>
    <w:rsid w:val="003F4AFF"/>
    <w:rsid w:val="00446C3F"/>
    <w:rsid w:val="00454B07"/>
    <w:rsid w:val="00460DE9"/>
    <w:rsid w:val="00492301"/>
    <w:rsid w:val="004B5BC2"/>
    <w:rsid w:val="004D458C"/>
    <w:rsid w:val="004E3382"/>
    <w:rsid w:val="004F2E44"/>
    <w:rsid w:val="00521411"/>
    <w:rsid w:val="00532191"/>
    <w:rsid w:val="00542E86"/>
    <w:rsid w:val="00563EFC"/>
    <w:rsid w:val="005B50A4"/>
    <w:rsid w:val="005B5433"/>
    <w:rsid w:val="005D5AA8"/>
    <w:rsid w:val="00613C00"/>
    <w:rsid w:val="00624C46"/>
    <w:rsid w:val="006509F6"/>
    <w:rsid w:val="00657791"/>
    <w:rsid w:val="00662E86"/>
    <w:rsid w:val="006A2A5E"/>
    <w:rsid w:val="006C2714"/>
    <w:rsid w:val="006C3E76"/>
    <w:rsid w:val="006D24EA"/>
    <w:rsid w:val="006E7425"/>
    <w:rsid w:val="007042E1"/>
    <w:rsid w:val="00704950"/>
    <w:rsid w:val="00725D3C"/>
    <w:rsid w:val="00730501"/>
    <w:rsid w:val="00734A95"/>
    <w:rsid w:val="00745902"/>
    <w:rsid w:val="00746A98"/>
    <w:rsid w:val="00795365"/>
    <w:rsid w:val="00815178"/>
    <w:rsid w:val="00842CF6"/>
    <w:rsid w:val="00907C0B"/>
    <w:rsid w:val="009439B0"/>
    <w:rsid w:val="009442DF"/>
    <w:rsid w:val="00960987"/>
    <w:rsid w:val="009660A2"/>
    <w:rsid w:val="00971668"/>
    <w:rsid w:val="00983305"/>
    <w:rsid w:val="009A0113"/>
    <w:rsid w:val="009D108A"/>
    <w:rsid w:val="00A20123"/>
    <w:rsid w:val="00A72FD1"/>
    <w:rsid w:val="00A82F3A"/>
    <w:rsid w:val="00AC02E0"/>
    <w:rsid w:val="00B153B6"/>
    <w:rsid w:val="00B16F12"/>
    <w:rsid w:val="00B24FE9"/>
    <w:rsid w:val="00B2506F"/>
    <w:rsid w:val="00BA1C00"/>
    <w:rsid w:val="00BA4A2E"/>
    <w:rsid w:val="00BD58AF"/>
    <w:rsid w:val="00BD771C"/>
    <w:rsid w:val="00BE751C"/>
    <w:rsid w:val="00BF5099"/>
    <w:rsid w:val="00C00B02"/>
    <w:rsid w:val="00C56E09"/>
    <w:rsid w:val="00C8186F"/>
    <w:rsid w:val="00CF5738"/>
    <w:rsid w:val="00D355C5"/>
    <w:rsid w:val="00D9495B"/>
    <w:rsid w:val="00DC6453"/>
    <w:rsid w:val="00DC764C"/>
    <w:rsid w:val="00DE08DB"/>
    <w:rsid w:val="00DE2EAA"/>
    <w:rsid w:val="00DE6834"/>
    <w:rsid w:val="00DF410B"/>
    <w:rsid w:val="00DF6B3C"/>
    <w:rsid w:val="00E50D8D"/>
    <w:rsid w:val="00E53121"/>
    <w:rsid w:val="00E573A9"/>
    <w:rsid w:val="00E65126"/>
    <w:rsid w:val="00E661B6"/>
    <w:rsid w:val="00E66D0E"/>
    <w:rsid w:val="00E66E71"/>
    <w:rsid w:val="00E67FC0"/>
    <w:rsid w:val="00E86CE0"/>
    <w:rsid w:val="00EB01FA"/>
    <w:rsid w:val="00EB4631"/>
    <w:rsid w:val="00ED18C1"/>
    <w:rsid w:val="00EE5776"/>
    <w:rsid w:val="00EE5BDD"/>
    <w:rsid w:val="00F41EA4"/>
    <w:rsid w:val="00F56225"/>
    <w:rsid w:val="00F67F61"/>
    <w:rsid w:val="00F713E0"/>
    <w:rsid w:val="00F75958"/>
    <w:rsid w:val="00FB5BDF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16D32"/>
  <w15:docId w15:val="{37E767DE-7F2E-4D47-B9B0-ADB5D2B5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696"/>
  </w:style>
  <w:style w:type="paragraph" w:styleId="a5">
    <w:name w:val="footer"/>
    <w:basedOn w:val="a"/>
    <w:link w:val="a6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696"/>
  </w:style>
  <w:style w:type="paragraph" w:styleId="a7">
    <w:name w:val="Balloon Text"/>
    <w:basedOn w:val="a"/>
    <w:link w:val="a8"/>
    <w:uiPriority w:val="99"/>
    <w:semiHidden/>
    <w:unhideWhenUsed/>
    <w:rsid w:val="001B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696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aliases w:val="Не полужирный,Интервал 0 pt6"/>
    <w:uiPriority w:val="99"/>
    <w:rsid w:val="00B24FE9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uiPriority w:val="99"/>
    <w:rsid w:val="00366D5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9">
    <w:name w:val="Body Text"/>
    <w:basedOn w:val="a"/>
    <w:link w:val="aa"/>
    <w:uiPriority w:val="99"/>
    <w:rsid w:val="00366D5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366D5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1"/>
    <w:rsid w:val="00366D53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3">
    <w:name w:val="Основной текст53"/>
    <w:basedOn w:val="a"/>
    <w:rsid w:val="00C8186F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b">
    <w:name w:val="Hyperlink"/>
    <w:basedOn w:val="a0"/>
    <w:uiPriority w:val="99"/>
    <w:unhideWhenUsed/>
    <w:rsid w:val="00DC6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DCE8-2BD2-42F9-B2A1-52D3E43A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pavlenko</cp:lastModifiedBy>
  <cp:revision>51</cp:revision>
  <cp:lastPrinted>2021-05-06T06:28:00Z</cp:lastPrinted>
  <dcterms:created xsi:type="dcterms:W3CDTF">2021-03-30T10:49:00Z</dcterms:created>
  <dcterms:modified xsi:type="dcterms:W3CDTF">2021-07-26T08:26:00Z</dcterms:modified>
</cp:coreProperties>
</file>