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3A8E7" w14:textId="77A93CB9" w:rsidR="009540F4" w:rsidRDefault="00197E48" w:rsidP="009540F4">
      <w:pPr>
        <w:tabs>
          <w:tab w:val="left" w:pos="2340"/>
        </w:tabs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D48C2">
        <w:rPr>
          <w:rFonts w:ascii="Times New Roman" w:hAnsi="Times New Roman" w:cs="Times New Roman"/>
          <w:sz w:val="28"/>
          <w:szCs w:val="28"/>
        </w:rPr>
        <w:t>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образованием</w:t>
      </w:r>
      <w:r w:rsidR="009540F4" w:rsidRPr="009540F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</w:p>
    <w:p w14:paraId="0E52A304" w14:textId="7FA0ADAC" w:rsidR="0080635F" w:rsidRDefault="009540F4" w:rsidP="009540F4">
      <w:pPr>
        <w:tabs>
          <w:tab w:val="left" w:pos="2340"/>
        </w:tabs>
        <w:spacing w:after="0" w:line="240" w:lineRule="auto"/>
        <w:ind w:left="4395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proofErr w:type="spellStart"/>
      <w:r w:rsidRPr="009540F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0F4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14:paraId="7FD88E73" w14:textId="4D0B2A14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6DAEE13E" w14:textId="77777777" w:rsidR="00542A88" w:rsidRDefault="00FF2F88" w:rsidP="00D10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0F87202B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197E48" w:rsidRPr="00197E48">
        <w:rPr>
          <w:rFonts w:ascii="Times New Roman" w:hAnsi="Times New Roman" w:cs="Times New Roman"/>
          <w:sz w:val="28"/>
          <w:szCs w:val="28"/>
        </w:rPr>
        <w:t xml:space="preserve">О введении отраслевой системы оплаты труда работников муниципальных образовательных учреждений и муниципальных учреждений образования муниципального образования </w:t>
      </w:r>
      <w:proofErr w:type="spellStart"/>
      <w:r w:rsidR="00197E48" w:rsidRPr="00197E48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197E48" w:rsidRPr="00197E48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 w:rsidR="00FD0780" w:rsidRPr="00FD0780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5187D606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97E48" w:rsidRPr="00197E48">
        <w:rPr>
          <w:rFonts w:ascii="Times New Roman" w:hAnsi="Times New Roman" w:cs="Times New Roman"/>
          <w:b w:val="0"/>
          <w:sz w:val="28"/>
          <w:szCs w:val="28"/>
        </w:rPr>
        <w:t xml:space="preserve">О введении отраслевой системы оплаты труда работников муниципальных образовательных учреждений и муниципальных учреждений образования муниципального образования </w:t>
      </w:r>
      <w:proofErr w:type="spellStart"/>
      <w:r w:rsidR="00197E48" w:rsidRPr="00197E4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97E48" w:rsidRPr="00197E48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район Краснодарского края</w:t>
      </w:r>
      <w:r w:rsidR="00FD0780" w:rsidRPr="00FD0780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361290C1" w14:textId="77777777" w:rsidR="0047530E" w:rsidRDefault="0047530E" w:rsidP="0047530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Вместе с тем, в п.</w:t>
      </w:r>
      <w:r w:rsidRPr="00597DBA">
        <w:rPr>
          <w:rFonts w:ascii="Times New Roman" w:hAnsi="Times New Roman" w:cs="Times New Roman"/>
          <w:b w:val="0"/>
          <w:sz w:val="28"/>
          <w:szCs w:val="28"/>
        </w:rPr>
        <w:t xml:space="preserve">3.10. </w:t>
      </w:r>
      <w:r>
        <w:rPr>
          <w:rFonts w:ascii="Times New Roman" w:hAnsi="Times New Roman" w:cs="Times New Roman"/>
          <w:b w:val="0"/>
          <w:sz w:val="28"/>
          <w:szCs w:val="28"/>
        </w:rPr>
        <w:t>приложения к постановлению указано, что р</w:t>
      </w:r>
      <w:r w:rsidRPr="00597DBA">
        <w:rPr>
          <w:rFonts w:ascii="Times New Roman" w:hAnsi="Times New Roman" w:cs="Times New Roman"/>
          <w:b w:val="0"/>
          <w:sz w:val="28"/>
          <w:szCs w:val="28"/>
        </w:rPr>
        <w:t>азмеры выплат за проверку письменных работ, за заведование элементами инфраструктуры (учебными кабинетами, лабораториями, мастерскими, учебно-опытными участками и другое) и за руководство методическими объединениями устанавливаются МОО самостоятельно в процентах или коэффициентах и определяются из размера ставки заработной платы, предусмотренной по каждому квалификационному уровню ПКГ.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целях соблюдения </w:t>
      </w:r>
      <w:r w:rsidRPr="00597DBA">
        <w:rPr>
          <w:rFonts w:ascii="Times New Roman" w:hAnsi="Times New Roman" w:cs="Times New Roman"/>
          <w:b w:val="0"/>
          <w:sz w:val="28"/>
          <w:szCs w:val="28"/>
        </w:rPr>
        <w:t>принцип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97DBA">
        <w:rPr>
          <w:rFonts w:ascii="Times New Roman" w:hAnsi="Times New Roman" w:cs="Times New Roman"/>
          <w:b w:val="0"/>
          <w:sz w:val="28"/>
          <w:szCs w:val="28"/>
        </w:rPr>
        <w:t xml:space="preserve"> равенства прав работников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 выполнении одной и той же работы, считаем необходимым установить единую систему определения размеров </w:t>
      </w:r>
      <w:r w:rsidRPr="00597DBA">
        <w:rPr>
          <w:rFonts w:ascii="Times New Roman" w:hAnsi="Times New Roman" w:cs="Times New Roman"/>
          <w:b w:val="0"/>
          <w:sz w:val="28"/>
          <w:szCs w:val="28"/>
        </w:rPr>
        <w:t>выплат за проверку письменных работ, за заведование элементами инфраструктуры (учебными кабинетами, лабораториями, мастерскими, учебно-опытными участками и другое) и за руководство методическими объединениями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для образовательных организаций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района.</w:t>
      </w:r>
    </w:p>
    <w:p w14:paraId="441EC2FD" w14:textId="40A60B15" w:rsidR="00C65A2D" w:rsidRDefault="0047530E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530E">
        <w:rPr>
          <w:rFonts w:ascii="Times New Roman" w:hAnsi="Times New Roman" w:cs="Times New Roman"/>
          <w:b w:val="0"/>
          <w:sz w:val="28"/>
          <w:szCs w:val="28"/>
        </w:rPr>
        <w:t>Также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п.2 постановления о признании утратившими силу указаны нормативные правовые акты, которые ранее уже были признаны утратившими силу.</w:t>
      </w:r>
    </w:p>
    <w:p w14:paraId="3D03FDF2" w14:textId="5D31F42B" w:rsidR="0047530E" w:rsidRDefault="0047530E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0710BDB" w14:textId="77777777" w:rsidR="0047530E" w:rsidRPr="0047530E" w:rsidRDefault="0047530E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2D0D257A" w:rsidR="006F5FA6" w:rsidRDefault="00197E48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47530E">
      <w:pgSz w:w="11906" w:h="16838"/>
      <w:pgMar w:top="567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197E48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7530E"/>
    <w:rsid w:val="00492A82"/>
    <w:rsid w:val="004A558F"/>
    <w:rsid w:val="004B127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0F4"/>
    <w:rsid w:val="00954E27"/>
    <w:rsid w:val="00972932"/>
    <w:rsid w:val="009B5647"/>
    <w:rsid w:val="009C3E0D"/>
    <w:rsid w:val="00A14336"/>
    <w:rsid w:val="00A14550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D48C2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0780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6A155-2BA0-47C3-92BC-85B2648D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26</cp:revision>
  <cp:lastPrinted>2025-02-11T11:43:00Z</cp:lastPrinted>
  <dcterms:created xsi:type="dcterms:W3CDTF">2023-05-16T05:53:00Z</dcterms:created>
  <dcterms:modified xsi:type="dcterms:W3CDTF">2025-04-15T05:00:00Z</dcterms:modified>
</cp:coreProperties>
</file>